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9C37">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2F0F32D">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东莞市水务环境投资控股集团净水有限公司2026年生产药剂氢氧化钠采购项目</w:t>
      </w:r>
    </w:p>
    <w:p w14:paraId="0AE40078">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C97A24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22D25ED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2A304B2">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7830987">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15E1682">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67E6B541">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8A603C6">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0F28EF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号：DGDS2025-106</w:t>
      </w:r>
    </w:p>
    <w:p w14:paraId="3CC56604">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人：东莞市水务环境投资控股集团净水有限公司</w:t>
      </w:r>
    </w:p>
    <w:p w14:paraId="72C90962">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7228643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BDB8DE5">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E48978E">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日</w:t>
      </w:r>
    </w:p>
    <w:p w14:paraId="6A06DB4A">
      <w:pPr>
        <w:pStyle w:val="15"/>
        <w:rPr>
          <w:color w:val="auto"/>
          <w:highlight w:val="none"/>
        </w:rPr>
      </w:pPr>
    </w:p>
    <w:sdt>
      <w:sdtPr>
        <w:rPr>
          <w:rFonts w:ascii="宋体" w:hAnsi="宋体" w:eastAsia="宋体" w:cstheme="minorBidi"/>
          <w:color w:val="auto"/>
          <w:kern w:val="2"/>
          <w:sz w:val="21"/>
          <w:szCs w:val="22"/>
          <w:highlight w:val="none"/>
          <w:lang w:val="en-US" w:eastAsia="zh-CN" w:bidi="ar-SA"/>
        </w:rPr>
        <w:id w:val="147469936"/>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6281D117">
          <w:pPr>
            <w:spacing w:before="0" w:beforeLines="0" w:after="0" w:afterLines="0" w:line="240" w:lineRule="auto"/>
            <w:ind w:left="0" w:leftChars="0" w:right="0" w:rightChars="0" w:firstLine="0" w:firstLineChars="0"/>
            <w:jc w:val="center"/>
            <w:rPr>
              <w:b/>
              <w:bCs/>
              <w:color w:val="auto"/>
              <w:sz w:val="28"/>
              <w:szCs w:val="32"/>
              <w:highlight w:val="none"/>
            </w:rPr>
          </w:pPr>
          <w:bookmarkStart w:id="0" w:name="_Toc11638"/>
          <w:bookmarkStart w:id="1" w:name="_Toc142508310"/>
          <w:bookmarkStart w:id="2" w:name="_Toc450662846"/>
          <w:bookmarkStart w:id="3" w:name="_Toc486167660"/>
          <w:bookmarkStart w:id="4" w:name="_Toc2723_WPSOffice_Level1"/>
          <w:r>
            <w:rPr>
              <w:rFonts w:ascii="宋体" w:hAnsi="宋体" w:eastAsia="宋体"/>
              <w:b/>
              <w:bCs/>
              <w:color w:val="auto"/>
              <w:sz w:val="28"/>
              <w:szCs w:val="32"/>
              <w:highlight w:val="none"/>
            </w:rPr>
            <w:t>目录</w:t>
          </w:r>
        </w:p>
        <w:p w14:paraId="091FE106">
          <w:pPr>
            <w:pStyle w:val="28"/>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_Toc5725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CCDF98C">
          <w:pPr>
            <w:pStyle w:val="28"/>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_Toc16481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4DB4B8">
          <w:pPr>
            <w:pStyle w:val="28"/>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_Toc5080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_Toc5080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4D8C06A">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DA203D">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56FEA1">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_Toc18195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71A131">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_Toc28467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97D99D">
          <w:pPr>
            <w:pStyle w:val="28"/>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_Toc13942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_Toc13942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09C0D7">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_Toc691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_Toc691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9A0FF3E">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_Toc21787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_Toc21787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19C94C89">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_Toc8438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_Toc8438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4EF91B2B">
          <w:pPr>
            <w:pStyle w:val="28"/>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w:t>
          </w:r>
          <w:r>
            <w:rPr>
              <w:rFonts w:hint="eastAsia" w:ascii="宋体" w:hAnsi="宋体" w:eastAsia="宋体" w:cs="宋体"/>
              <w:color w:val="auto"/>
              <w:sz w:val="21"/>
              <w:szCs w:val="21"/>
              <w:highlight w:val="none"/>
              <w:lang w:val="zh-CN"/>
            </w:rPr>
            <w:t>投标</w:t>
          </w:r>
          <w:r>
            <w:rPr>
              <w:rFonts w:hint="eastAsia" w:ascii="宋体" w:hAnsi="宋体" w:eastAsia="宋体" w:cs="宋体"/>
              <w:bCs/>
              <w:color w:val="auto"/>
              <w:kern w:val="44"/>
              <w:sz w:val="21"/>
              <w:szCs w:val="21"/>
              <w:highlight w:val="none"/>
              <w:lang w:val="zh-CN"/>
            </w:rPr>
            <w:t>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F428FDD">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_Toc24736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_Toc24736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3898048">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_Toc4367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_Toc4367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3417DEE">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_Toc26157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_Toc26157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52FA4AF">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_Toc20802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_Toc20802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72ED288E">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_Toc14252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_Toc14252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686D336">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_Toc6306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_Toc6306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E293497">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_Toc22418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_Toc22418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7D667395">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_Toc23036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_Toc23036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13</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1E2DB66">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_Toc9980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_Toc9980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14</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64AB930">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_Toc19828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_Toc19828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14</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73E4A40D">
          <w:pPr>
            <w:pStyle w:val="28"/>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w:t>
          </w:r>
          <w:r>
            <w:rPr>
              <w:rFonts w:hint="eastAsia" w:ascii="宋体" w:hAnsi="宋体" w:eastAsia="宋体" w:cs="宋体"/>
              <w:color w:val="auto"/>
              <w:sz w:val="21"/>
              <w:szCs w:val="21"/>
              <w:highlight w:val="none"/>
              <w:lang w:val="zh-CN"/>
            </w:rPr>
            <w:t>投标</w:t>
          </w:r>
          <w:r>
            <w:rPr>
              <w:rFonts w:hint="eastAsia" w:ascii="宋体" w:hAnsi="宋体" w:eastAsia="宋体" w:cs="宋体"/>
              <w:bCs/>
              <w:color w:val="auto"/>
              <w:kern w:val="44"/>
              <w:sz w:val="21"/>
              <w:szCs w:val="21"/>
              <w:highlight w:val="none"/>
              <w:lang w:val="zh-CN"/>
            </w:rPr>
            <w:t>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06F9DD">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_Toc13030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_Toc13030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14</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0F3DF2ED">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_Toc28254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_Toc28254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AC4CB0D">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_Toc25647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_Toc25647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18693306">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_Toc7807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_Toc7807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0275CB5D">
          <w:pPr>
            <w:pStyle w:val="28"/>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w:t>
          </w:r>
          <w:r>
            <w:rPr>
              <w:rFonts w:hint="eastAsia" w:ascii="宋体" w:hAnsi="宋体" w:eastAsia="宋体" w:cs="宋体"/>
              <w:color w:val="auto"/>
              <w:sz w:val="21"/>
              <w:szCs w:val="21"/>
              <w:highlight w:val="none"/>
              <w:lang w:val="zh-CN"/>
            </w:rPr>
            <w:t>开标</w:t>
          </w:r>
          <w:r>
            <w:rPr>
              <w:rFonts w:hint="eastAsia" w:ascii="宋体" w:hAnsi="宋体" w:eastAsia="宋体" w:cs="宋体"/>
              <w:bCs/>
              <w:color w:val="auto"/>
              <w:kern w:val="44"/>
              <w:sz w:val="21"/>
              <w:szCs w:val="21"/>
              <w:highlight w:val="none"/>
              <w:lang w:val="zh-CN"/>
            </w:rPr>
            <w:t>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17A7B1">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_Toc18221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_Toc18221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40EBC446">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_Toc27087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23 评标过程的保密性</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_Toc27087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70E6CD44">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_Toc10165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_Toc10165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94AC24A">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_Toc22100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_Toc22100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67813BDF">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_Toc17526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_Toc17526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9048C2D">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_Toc13121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_Toc13121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BC51712">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_Toc1471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_Toc1471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17</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98FEFD9">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_Toc4692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29 评标结果公示及异议、投诉</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_Toc4692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17</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185A7605">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_Toc32344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30 真实性审查</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_Toc32344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18</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791AD32">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_Toc27440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31 评标委员会和招标人接受或拒绝任何投标或所有投标的权利</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_Toc27440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18</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1B99B2F">
          <w:pPr>
            <w:pStyle w:val="28"/>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_Toc8043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w:t>
          </w:r>
          <w:r>
            <w:rPr>
              <w:rFonts w:hint="eastAsia" w:ascii="宋体" w:hAnsi="宋体" w:eastAsia="宋体" w:cs="宋体"/>
              <w:color w:val="auto"/>
              <w:sz w:val="21"/>
              <w:szCs w:val="21"/>
              <w:highlight w:val="none"/>
              <w:lang w:val="zh-CN"/>
            </w:rPr>
            <w:t>授予</w:t>
          </w:r>
          <w:r>
            <w:rPr>
              <w:rFonts w:hint="eastAsia" w:ascii="宋体" w:hAnsi="宋体" w:eastAsia="宋体" w:cs="宋体"/>
              <w:bCs/>
              <w:color w:val="auto"/>
              <w:kern w:val="44"/>
              <w:sz w:val="21"/>
              <w:szCs w:val="21"/>
              <w:highlight w:val="none"/>
              <w:lang w:val="zh-CN"/>
            </w:rPr>
            <w:t>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_Toc8043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11C39A">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_Toc10787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32 授予合同的准则</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_Toc10787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8DA9913">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_Toc3249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_Toc3249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6D7F7A26">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_Toc12828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34 签署合同</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_Toc12828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2F83E05">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_Toc6923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35 履约担保</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_Toc6923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20</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B076031">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_Toc21341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36 在合同履行中变更采购范围的权利</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_Toc21341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ADF9978">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_Toc5367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37 中标服务费</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_Toc5367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46228C29">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_Toc1196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38 发票</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_Toc1196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42A53C2C">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_Toc31606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39 招标相关补充约定</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_Toc31606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23</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4DDDD510">
          <w:pPr>
            <w:pStyle w:val="21"/>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_Toc23307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40 本次招标活动的最终解释权归招标代理机构及招标人所有。</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_Toc23307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23</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64BECDF8">
          <w:pPr>
            <w:pStyle w:val="28"/>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_Toc28515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227C64">
          <w:pPr>
            <w:pStyle w:val="28"/>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_Toc27986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E6B745">
          <w:pPr>
            <w:pStyle w:val="28"/>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49E90EC">
          <w:pPr>
            <w:pStyle w:val="28"/>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_Toc19224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F25BB0">
          <w:pPr>
            <w:pStyle w:val="28"/>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197BC7">
          <w:pPr>
            <w:keepNext w:val="0"/>
            <w:keepLines w:val="0"/>
            <w:pageBreakBefore w:val="0"/>
            <w:kinsoku/>
            <w:wordWrap/>
            <w:overflowPunct/>
            <w:topLinePunct w:val="0"/>
            <w:autoSpaceDE/>
            <w:autoSpaceDN/>
            <w:bidi w:val="0"/>
            <w:adjustRightInd/>
            <w:snapToGrid/>
            <w:spacing w:line="360" w:lineRule="auto"/>
            <w:ind w:left="0" w:leftChars="0"/>
            <w:textAlignment w:val="auto"/>
            <w:rPr>
              <w:color w:val="auto"/>
              <w:highlight w:val="none"/>
            </w:rPr>
          </w:pPr>
          <w:r>
            <w:rPr>
              <w:rFonts w:hint="eastAsia" w:ascii="宋体" w:hAnsi="宋体" w:eastAsia="宋体" w:cs="宋体"/>
              <w:color w:val="auto"/>
              <w:sz w:val="21"/>
              <w:szCs w:val="21"/>
              <w:highlight w:val="none"/>
            </w:rPr>
            <w:fldChar w:fldCharType="end"/>
          </w:r>
        </w:p>
      </w:sdtContent>
    </w:sdt>
    <w:p w14:paraId="090438A9">
      <w:pPr>
        <w:rPr>
          <w:color w:val="auto"/>
          <w:highlight w:val="none"/>
        </w:rPr>
      </w:pPr>
    </w:p>
    <w:p w14:paraId="13AE63C9">
      <w:pPr>
        <w:rPr>
          <w:rFonts w:ascii="宋体" w:hAnsi="宋体" w:eastAsia="宋体" w:cs="Times New Roman"/>
          <w:b/>
          <w:bCs/>
          <w:color w:val="auto"/>
          <w:kern w:val="44"/>
          <w:sz w:val="32"/>
          <w:szCs w:val="32"/>
          <w:highlight w:val="none"/>
          <w:lang w:val="zh-CN"/>
        </w:rPr>
      </w:pPr>
      <w:r>
        <w:rPr>
          <w:rFonts w:ascii="宋体" w:hAnsi="宋体" w:eastAsia="宋体" w:cs="Times New Roman"/>
          <w:b/>
          <w:bCs/>
          <w:color w:val="auto"/>
          <w:kern w:val="44"/>
          <w:sz w:val="32"/>
          <w:szCs w:val="32"/>
          <w:highlight w:val="none"/>
          <w:lang w:val="zh-CN"/>
        </w:rPr>
        <w:br w:type="page"/>
      </w:r>
    </w:p>
    <w:p w14:paraId="0F3427AA">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5" w:name="_Toc5725"/>
      <w:r>
        <w:rPr>
          <w:rFonts w:ascii="宋体" w:hAnsi="宋体" w:eastAsia="宋体" w:cs="Times New Roman"/>
          <w:b/>
          <w:bCs/>
          <w:color w:val="auto"/>
          <w:kern w:val="44"/>
          <w:sz w:val="32"/>
          <w:szCs w:val="32"/>
          <w:highlight w:val="none"/>
          <w:lang w:val="zh-CN"/>
        </w:rPr>
        <w:t>第一篇 招标公告</w:t>
      </w:r>
      <w:bookmarkEnd w:id="0"/>
      <w:bookmarkEnd w:id="1"/>
      <w:bookmarkEnd w:id="2"/>
      <w:bookmarkEnd w:id="3"/>
      <w:bookmarkEnd w:id="4"/>
      <w:bookmarkEnd w:id="5"/>
    </w:p>
    <w:p w14:paraId="678A6E6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东莞市水务环境投资控股集团净水有限公司</w:t>
      </w:r>
      <w:r>
        <w:rPr>
          <w:rFonts w:ascii="宋体" w:hAnsi="宋体" w:eastAsia="宋体" w:cs="Times New Roman"/>
          <w:color w:val="auto"/>
          <w:szCs w:val="21"/>
          <w:highlight w:val="none"/>
          <w:lang w:val="zh-CN"/>
        </w:rPr>
        <w:t>（以下简称“招标人”）的委托，对</w:t>
      </w:r>
      <w:bookmarkStart w:id="6" w:name="_Hlk41903390"/>
      <w:r>
        <w:rPr>
          <w:rFonts w:hint="eastAsia" w:ascii="宋体" w:hAnsi="宋体" w:eastAsia="宋体" w:cs="Times New Roman"/>
          <w:color w:val="auto"/>
          <w:kern w:val="0"/>
          <w:szCs w:val="21"/>
          <w:highlight w:val="none"/>
          <w:lang w:eastAsia="zh-CN"/>
        </w:rPr>
        <w:t>东莞市水务环境投资控股集团净水有限公司2026年生产药剂氢氧化钠采购项目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DGDS2025-106</w:t>
      </w:r>
      <w:r>
        <w:rPr>
          <w:rFonts w:ascii="宋体" w:hAnsi="宋体" w:eastAsia="宋体" w:cs="Times New Roman"/>
          <w:color w:val="auto"/>
          <w:szCs w:val="21"/>
          <w:highlight w:val="none"/>
          <w:lang w:val="zh-CN"/>
        </w:rPr>
        <w:t>)</w:t>
      </w:r>
      <w:bookmarkEnd w:id="6"/>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5C55991D">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FDABA6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946"/>
        <w:gridCol w:w="1000"/>
        <w:gridCol w:w="1880"/>
        <w:gridCol w:w="2141"/>
        <w:gridCol w:w="2029"/>
        <w:gridCol w:w="1159"/>
        <w:gridCol w:w="1041"/>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464" w:type="pct"/>
            <w:noWrap w:val="0"/>
            <w:vAlign w:val="center"/>
          </w:tcPr>
          <w:p w14:paraId="53DE8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490" w:type="pct"/>
            <w:noWrap w:val="0"/>
            <w:vAlign w:val="center"/>
          </w:tcPr>
          <w:p w14:paraId="2C5689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921" w:type="pct"/>
            <w:noWrap w:val="0"/>
            <w:vAlign w:val="center"/>
          </w:tcPr>
          <w:p w14:paraId="1F72B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预算</w:t>
            </w:r>
            <w:r>
              <w:rPr>
                <w:rFonts w:hint="eastAsia" w:ascii="宋体" w:hAnsi="宋体" w:eastAsia="宋体" w:cs="宋体"/>
                <w:color w:val="auto"/>
                <w:sz w:val="21"/>
                <w:szCs w:val="21"/>
                <w:highlight w:val="none"/>
              </w:rPr>
              <w:t>综合单价（不含税）</w:t>
            </w:r>
          </w:p>
        </w:tc>
        <w:tc>
          <w:tcPr>
            <w:tcW w:w="1049" w:type="pct"/>
            <w:noWrap w:val="0"/>
            <w:vAlign w:val="center"/>
          </w:tcPr>
          <w:p w14:paraId="60E451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994" w:type="pct"/>
            <w:noWrap w:val="0"/>
            <w:vAlign w:val="center"/>
          </w:tcPr>
          <w:p w14:paraId="5944B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568" w:type="pct"/>
            <w:noWrap w:val="0"/>
            <w:vAlign w:val="center"/>
          </w:tcPr>
          <w:p w14:paraId="3C283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510" w:type="pct"/>
            <w:noWrap w:val="0"/>
            <w:vAlign w:val="center"/>
          </w:tcPr>
          <w:p w14:paraId="21D4A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464" w:type="pct"/>
            <w:noWrap w:val="0"/>
            <w:vAlign w:val="center"/>
          </w:tcPr>
          <w:p w14:paraId="65158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eastAsia="zh-CN"/>
              </w:rPr>
              <w:t>液体氢氧化钠</w:t>
            </w:r>
          </w:p>
        </w:tc>
        <w:tc>
          <w:tcPr>
            <w:tcW w:w="490" w:type="pct"/>
            <w:noWrap w:val="0"/>
            <w:vAlign w:val="center"/>
          </w:tcPr>
          <w:p w14:paraId="10B3A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3573</w:t>
            </w:r>
            <w:r>
              <w:rPr>
                <w:rFonts w:hint="eastAsia" w:ascii="宋体" w:hAnsi="宋体" w:eastAsia="宋体" w:cs="宋体"/>
                <w:color w:val="auto"/>
                <w:sz w:val="21"/>
                <w:szCs w:val="21"/>
                <w:highlight w:val="none"/>
              </w:rPr>
              <w:t>吨</w:t>
            </w:r>
          </w:p>
        </w:tc>
        <w:tc>
          <w:tcPr>
            <w:tcW w:w="921" w:type="pct"/>
            <w:noWrap w:val="0"/>
            <w:vAlign w:val="center"/>
          </w:tcPr>
          <w:p w14:paraId="2674B6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1,005.22元/吨</w:t>
            </w:r>
          </w:p>
        </w:tc>
        <w:tc>
          <w:tcPr>
            <w:tcW w:w="1049" w:type="pct"/>
            <w:noWrap w:val="0"/>
            <w:vAlign w:val="center"/>
          </w:tcPr>
          <w:p w14:paraId="334E8D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自合同签订之日起至2026年12月31日止</w:t>
            </w:r>
            <w:r>
              <w:rPr>
                <w:rFonts w:hint="eastAsia" w:ascii="宋体" w:hAnsi="宋体" w:eastAsia="宋体" w:cs="宋体"/>
                <w:color w:val="auto"/>
                <w:sz w:val="21"/>
                <w:szCs w:val="21"/>
                <w:highlight w:val="none"/>
              </w:rPr>
              <w:t>。</w:t>
            </w:r>
          </w:p>
        </w:tc>
        <w:tc>
          <w:tcPr>
            <w:tcW w:w="994" w:type="pct"/>
            <w:noWrap w:val="0"/>
            <w:vAlign w:val="center"/>
          </w:tcPr>
          <w:p w14:paraId="2FDFF4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日常供货（非加急供货）为接到供货通知24小时内，加急供货为接到供货通知4小时内，具体交货时间以招标人运营项目供货通知为准。招标人无需因加急供货而额外支付任何费用</w:t>
            </w:r>
            <w:r>
              <w:rPr>
                <w:rFonts w:hint="eastAsia" w:ascii="宋体" w:hAnsi="宋体" w:eastAsia="宋体" w:cs="宋体"/>
                <w:color w:val="auto"/>
                <w:sz w:val="21"/>
                <w:szCs w:val="21"/>
                <w:highlight w:val="none"/>
                <w:lang w:eastAsia="zh-CN"/>
              </w:rPr>
              <w:t>。</w:t>
            </w:r>
          </w:p>
        </w:tc>
        <w:tc>
          <w:tcPr>
            <w:tcW w:w="568" w:type="pct"/>
            <w:noWrap w:val="0"/>
            <w:vAlign w:val="center"/>
          </w:tcPr>
          <w:p w14:paraId="44F700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完成初步验收之日起三个月，保质期内产品质量须达到本用户需求书所有技术指标要求</w:t>
            </w:r>
            <w:r>
              <w:rPr>
                <w:rFonts w:hint="eastAsia" w:ascii="宋体" w:hAnsi="宋体" w:eastAsia="宋体" w:cs="宋体"/>
                <w:color w:val="auto"/>
                <w:sz w:val="21"/>
                <w:szCs w:val="21"/>
                <w:highlight w:val="none"/>
                <w:lang w:eastAsia="zh-CN"/>
              </w:rPr>
              <w:t>。</w:t>
            </w:r>
          </w:p>
        </w:tc>
        <w:tc>
          <w:tcPr>
            <w:tcW w:w="510" w:type="pct"/>
            <w:noWrap w:val="0"/>
            <w:vAlign w:val="center"/>
          </w:tcPr>
          <w:p w14:paraId="59447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招标人在东莞市范围内的运营项目</w:t>
            </w:r>
            <w:r>
              <w:rPr>
                <w:rFonts w:hint="eastAsia" w:ascii="宋体" w:hAnsi="宋体" w:eastAsia="宋体" w:cs="宋体"/>
                <w:color w:val="auto"/>
                <w:sz w:val="21"/>
                <w:szCs w:val="21"/>
                <w:highlight w:val="none"/>
              </w:rPr>
              <w:t>。</w:t>
            </w:r>
          </w:p>
        </w:tc>
      </w:tr>
    </w:tbl>
    <w:p w14:paraId="1A4765AF">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0FCD1B5B">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D0BFDFB">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1BFEB36C">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D1E3DD1">
      <w:pPr>
        <w:pStyle w:val="158"/>
        <w:spacing w:line="360" w:lineRule="auto"/>
        <w:ind w:right="-29" w:rightChars="-14" w:firstLine="0" w:firstLineChars="0"/>
        <w:jc w:val="both"/>
        <w:rPr>
          <w:rFonts w:hint="default" w:hAnsi="宋体" w:eastAsia="宋体"/>
          <w:b/>
          <w:color w:val="auto"/>
          <w:sz w:val="21"/>
          <w:szCs w:val="21"/>
          <w:highlight w:val="none"/>
          <w:lang w:val="en-US" w:eastAsia="zh-CN"/>
        </w:rPr>
      </w:pPr>
      <w:bookmarkStart w:id="7" w:name="_Toc25819"/>
      <w:r>
        <w:rPr>
          <w:rFonts w:hint="eastAsia" w:hAnsi="宋体" w:eastAsia="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投标人必须是投标产品的制造商，或取得投标产品制造商就本次投标独家授权的经销商；</w:t>
      </w:r>
    </w:p>
    <w:p w14:paraId="178F76C6">
      <w:pPr>
        <w:pStyle w:val="158"/>
        <w:spacing w:line="360" w:lineRule="auto"/>
        <w:ind w:right="-29" w:rightChars="-14" w:firstLine="0" w:firstLineChars="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2.3 </w:t>
      </w:r>
      <w:r>
        <w:rPr>
          <w:rFonts w:hint="eastAsia" w:ascii="宋体" w:hAnsi="宋体" w:eastAsia="宋体" w:cs="宋体"/>
          <w:b/>
          <w:color w:val="auto"/>
          <w:sz w:val="21"/>
          <w:szCs w:val="21"/>
          <w:highlight w:val="none"/>
        </w:rPr>
        <w:t>所投产品制造商须具有安全生产监督管理部门核发的合法有效的安全生产许可证（许可范围含氢氧化钠或烧碱或氯碱或氢氧化钠溶液）及全国工业产品生产许可证（许可范围含氢氧化钠或烧碱或氯碱或氢氧化钠溶液）；</w:t>
      </w:r>
    </w:p>
    <w:p w14:paraId="0F9208C1">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 xml:space="preserve">4 </w:t>
      </w:r>
      <w:r>
        <w:rPr>
          <w:rFonts w:hint="eastAsia" w:hAnsi="宋体" w:eastAsia="宋体"/>
          <w:b/>
          <w:color w:val="auto"/>
          <w:sz w:val="21"/>
          <w:szCs w:val="21"/>
          <w:highlight w:val="none"/>
          <w:lang w:val="zh-CN"/>
        </w:rPr>
        <w:t>投标人2023年1月1日以来具有一份投标品牌</w:t>
      </w:r>
      <w:r>
        <w:rPr>
          <w:rFonts w:hint="eastAsia" w:hAnsi="宋体" w:eastAsia="宋体"/>
          <w:b/>
          <w:color w:val="auto"/>
          <w:sz w:val="21"/>
          <w:szCs w:val="21"/>
          <w:highlight w:val="none"/>
          <w:lang w:val="en-US" w:eastAsia="zh-CN"/>
        </w:rPr>
        <w:t>液体</w:t>
      </w:r>
      <w:r>
        <w:rPr>
          <w:rFonts w:hint="eastAsia" w:hAnsi="宋体" w:eastAsia="宋体"/>
          <w:b/>
          <w:color w:val="auto"/>
          <w:sz w:val="21"/>
          <w:szCs w:val="21"/>
          <w:highlight w:val="none"/>
          <w:lang w:val="zh-CN"/>
        </w:rPr>
        <w:t>氢氧化钠供货业绩（合同签订日期为2023年1月1日或以后）；</w:t>
      </w:r>
    </w:p>
    <w:p w14:paraId="19C2A270">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2.5 </w:t>
      </w:r>
      <w:r>
        <w:rPr>
          <w:rFonts w:hint="eastAsia" w:hAnsi="宋体" w:eastAsia="宋体"/>
          <w:b/>
          <w:color w:val="auto"/>
          <w:sz w:val="21"/>
          <w:szCs w:val="21"/>
          <w:highlight w:val="none"/>
          <w:lang w:val="zh-CN"/>
        </w:rPr>
        <w:t>本项目不接受联合体投标。</w:t>
      </w:r>
      <w:bookmarkEnd w:id="7"/>
    </w:p>
    <w:p w14:paraId="3937D8E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9D79CF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1317629F">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56389CE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4EC12D6">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62A2719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bookmarkStart w:id="660" w:name="_GoBack"/>
      <w:bookmarkEnd w:id="660"/>
    </w:p>
    <w:p w14:paraId="2784EF86">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21ED1F9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05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10860045">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广东省</w:t>
      </w:r>
      <w:r>
        <w:rPr>
          <w:rFonts w:hint="eastAsia" w:ascii="宋体" w:hAnsi="宋体" w:eastAsia="宋体" w:cs="Times New Roman"/>
          <w:color w:val="auto"/>
          <w:kern w:val="0"/>
          <w:szCs w:val="21"/>
          <w:highlight w:val="none"/>
          <w:u w:val="single"/>
        </w:rPr>
        <w:t xml:space="preserve">东莞市东城街道御景大厦303室（东城政府旁） </w:t>
      </w:r>
      <w:r>
        <w:rPr>
          <w:rFonts w:hint="eastAsia" w:ascii="宋体" w:hAnsi="宋体" w:eastAsia="宋体" w:cs="Times New Roman"/>
          <w:color w:val="auto"/>
          <w:kern w:val="0"/>
          <w:szCs w:val="21"/>
          <w:highlight w:val="none"/>
        </w:rPr>
        <w:t>。</w:t>
      </w:r>
    </w:p>
    <w:p w14:paraId="205F5B6B">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2961832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33368E7">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684F97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网（www.dgweg.cn）、招标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网站（www.dashengtd.com</w:t>
      </w:r>
      <w:r>
        <w:rPr>
          <w:rFonts w:ascii="宋体" w:hAnsi="宋体" w:eastAsia="宋体" w:cs="Times New Roman"/>
          <w:color w:val="auto"/>
          <w:szCs w:val="21"/>
          <w:highlight w:val="none"/>
          <w:lang w:val="zh-CN"/>
        </w:rPr>
        <w:t>）。</w:t>
      </w:r>
    </w:p>
    <w:p w14:paraId="500016C2">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03FF51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5511156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东莞市水务环境投资控股集团净水有限公司</w:t>
      </w:r>
    </w:p>
    <w:p w14:paraId="1D64344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东莞市南城街道宏北路16号水业大厦</w:t>
      </w:r>
    </w:p>
    <w:p w14:paraId="0863714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：李建聪</w:t>
      </w:r>
    </w:p>
    <w:p w14:paraId="1C5FE2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0769-21663952</w:t>
      </w:r>
    </w:p>
    <w:p w14:paraId="1DF18F7A">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426489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14:paraId="5FF0F4F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8" w:name="_Toc486167661"/>
      <w:bookmarkStart w:id="9" w:name="_Toc31764_WPSOffice_Level1"/>
      <w:bookmarkStart w:id="10"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4DE2B63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szCs w:val="32"/>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szCs w:val="32"/>
          <w:highlight w:val="none"/>
          <w:lang w:eastAsia="zh-CN"/>
        </w:rPr>
        <w:t>东莞市东城街道御景大厦303室（东城政府旁）</w:t>
      </w:r>
    </w:p>
    <w:p w14:paraId="0DD0C2F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0C18DCD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790AD868">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1" w:name="_Toc142508311"/>
      <w:bookmarkStart w:id="12" w:name="_Toc12475"/>
      <w:bookmarkStart w:id="13" w:name="_Toc1648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8"/>
      <w:bookmarkEnd w:id="9"/>
      <w:bookmarkEnd w:id="10"/>
      <w:bookmarkEnd w:id="11"/>
      <w:bookmarkEnd w:id="12"/>
      <w:bookmarkEnd w:id="13"/>
    </w:p>
    <w:p w14:paraId="765C16A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4" w:name="_Toc486167662"/>
      <w:bookmarkStart w:id="15" w:name="_Toc140596871"/>
      <w:bookmarkStart w:id="16" w:name="_Toc5080"/>
      <w:bookmarkStart w:id="17" w:name="_Toc16098"/>
      <w:bookmarkStart w:id="18" w:name="_Toc142508312"/>
      <w:bookmarkStart w:id="19" w:name="_Toc450662848"/>
      <w:bookmarkStart w:id="20" w:name="_Toc15366_WPSOffice_Level2"/>
      <w:r>
        <w:rPr>
          <w:rFonts w:hint="eastAsia" w:ascii="宋体" w:hAnsi="宋体" w:eastAsia="宋体" w:cs="宋体"/>
          <w:b/>
          <w:bCs/>
          <w:color w:val="auto"/>
          <w:kern w:val="44"/>
          <w:szCs w:val="21"/>
          <w:highlight w:val="none"/>
          <w:lang w:val="zh-CN"/>
        </w:rPr>
        <w:t>一、总则</w:t>
      </w:r>
      <w:bookmarkEnd w:id="14"/>
      <w:bookmarkEnd w:id="15"/>
      <w:bookmarkEnd w:id="16"/>
      <w:bookmarkEnd w:id="17"/>
      <w:bookmarkEnd w:id="18"/>
      <w:bookmarkEnd w:id="19"/>
      <w:bookmarkEnd w:id="20"/>
    </w:p>
    <w:p w14:paraId="20A80C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 w:name="_Toc486167663"/>
      <w:bookmarkStart w:id="22" w:name="_Toc16700"/>
      <w:bookmarkStart w:id="23" w:name="_Toc450662849"/>
      <w:bookmarkStart w:id="24" w:name="_Toc21710_WPSOffice_Level3"/>
      <w:bookmarkStart w:id="25" w:name="_Toc142508313"/>
      <w:bookmarkStart w:id="26" w:name="_Toc3484"/>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1"/>
      <w:bookmarkEnd w:id="22"/>
      <w:bookmarkEnd w:id="23"/>
      <w:bookmarkEnd w:id="24"/>
      <w:bookmarkEnd w:id="25"/>
      <w:bookmarkEnd w:id="26"/>
    </w:p>
    <w:p w14:paraId="147B9764">
      <w:pPr>
        <w:autoSpaceDE w:val="0"/>
        <w:autoSpaceDN w:val="0"/>
        <w:adjustRightInd w:val="0"/>
        <w:jc w:val="left"/>
        <w:rPr>
          <w:rFonts w:ascii="宋体" w:hAnsi="宋体" w:eastAsia="宋体" w:cs="宋体"/>
          <w:color w:val="auto"/>
          <w:kern w:val="0"/>
          <w:sz w:val="24"/>
          <w:szCs w:val="24"/>
          <w:highlight w:val="none"/>
        </w:rPr>
      </w:pPr>
    </w:p>
    <w:p w14:paraId="2202CE9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 w:name="_Toc142508314"/>
      <w:bookmarkStart w:id="28" w:name="_Toc80_WPSOffice_Level3"/>
      <w:bookmarkStart w:id="29" w:name="_Toc18887"/>
      <w:bookmarkStart w:id="30" w:name="_Toc5550"/>
      <w:bookmarkStart w:id="31" w:name="_Toc486167664"/>
      <w:bookmarkStart w:id="32"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7"/>
      <w:bookmarkEnd w:id="28"/>
      <w:bookmarkEnd w:id="29"/>
      <w:bookmarkEnd w:id="30"/>
      <w:bookmarkEnd w:id="31"/>
      <w:bookmarkEnd w:id="32"/>
    </w:p>
    <w:p w14:paraId="6F9183B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510FDCC4">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5A49A3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FE8A0DB">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4884F4BB">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2DFA4B4">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0D7E497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 w:name="_Toc8199"/>
      <w:bookmarkStart w:id="34" w:name="_Toc23847_WPSOffice_Level3"/>
      <w:bookmarkStart w:id="35" w:name="_Toc18195"/>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3"/>
      <w:bookmarkEnd w:id="34"/>
      <w:bookmarkEnd w:id="35"/>
      <w:bookmarkEnd w:id="36"/>
    </w:p>
    <w:p w14:paraId="5B02C13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F75AE8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1977663"/>
      <w:bookmarkStart w:id="40"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269AD99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748DF060">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1960CD5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w:t>
      </w:r>
      <w:r>
        <w:rPr>
          <w:rFonts w:hint="eastAsia" w:ascii="宋体" w:hAnsi="宋体" w:eastAsia="宋体" w:cs="Times New Roman"/>
          <w:color w:val="auto"/>
          <w:kern w:val="0"/>
          <w:szCs w:val="21"/>
          <w:highlight w:val="none"/>
          <w:lang w:val="en-US" w:eastAsia="zh-CN"/>
        </w:rPr>
        <w:t>投标</w:t>
      </w:r>
      <w:r>
        <w:rPr>
          <w:rFonts w:hint="eastAsia" w:ascii="宋体" w:hAnsi="宋体" w:eastAsia="宋体" w:cs="Times New Roman"/>
          <w:color w:val="auto"/>
          <w:kern w:val="0"/>
          <w:szCs w:val="21"/>
          <w:highlight w:val="none"/>
        </w:rPr>
        <w:t>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5FAC9AF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1A418BEA">
      <w:pPr>
        <w:autoSpaceDE w:val="0"/>
        <w:autoSpaceDN w:val="0"/>
        <w:adjustRightInd w:val="0"/>
        <w:spacing w:line="360" w:lineRule="auto"/>
        <w:jc w:val="left"/>
        <w:rPr>
          <w:rFonts w:ascii="宋体" w:hAnsi="宋体" w:eastAsia="宋体" w:cs="宋体"/>
          <w:color w:val="auto"/>
          <w:szCs w:val="21"/>
          <w:highlight w:val="none"/>
          <w:lang w:val="zh-CN"/>
        </w:rPr>
      </w:pPr>
    </w:p>
    <w:p w14:paraId="2FB5DD4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9658_WPSOffice_Level3"/>
      <w:bookmarkStart w:id="52" w:name="_Toc142508316"/>
      <w:bookmarkStart w:id="53" w:name="_Toc23394"/>
      <w:bookmarkStart w:id="54" w:name="_Toc28467"/>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p>
    <w:p w14:paraId="082C583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533708070"/>
      <w:bookmarkStart w:id="56" w:name="_Toc1977670"/>
      <w:r>
        <w:rPr>
          <w:rFonts w:hint="eastAsia" w:ascii="宋体" w:hAnsi="宋体" w:eastAsia="宋体" w:cs="宋体"/>
          <w:color w:val="auto"/>
          <w:szCs w:val="21"/>
          <w:highlight w:val="none"/>
          <w:lang w:val="zh-CN"/>
        </w:rPr>
        <w:t>4.1  投标费用</w:t>
      </w:r>
      <w:bookmarkEnd w:id="55"/>
      <w:bookmarkEnd w:id="56"/>
    </w:p>
    <w:p w14:paraId="413698B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7" w:name="_Toc533708072"/>
      <w:bookmarkStart w:id="58"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7"/>
      <w:bookmarkEnd w:id="58"/>
    </w:p>
    <w:p w14:paraId="1FF6AFA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533708073"/>
      <w:bookmarkStart w:id="60" w:name="_Toc1977673"/>
      <w:r>
        <w:rPr>
          <w:rFonts w:hint="eastAsia" w:ascii="宋体" w:hAnsi="宋体" w:eastAsia="宋体" w:cs="宋体"/>
          <w:color w:val="auto"/>
          <w:szCs w:val="21"/>
          <w:highlight w:val="none"/>
          <w:lang w:val="zh-CN"/>
        </w:rPr>
        <w:t>4.2  踏勘现场</w:t>
      </w:r>
      <w:bookmarkEnd w:id="59"/>
      <w:bookmarkEnd w:id="60"/>
    </w:p>
    <w:p w14:paraId="475F5A3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1" w:name="_Toc533708076"/>
      <w:bookmarkStart w:id="62"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3DAA176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0A7892B1">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4FEB7D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98254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1"/>
      <w:bookmarkEnd w:id="62"/>
    </w:p>
    <w:p w14:paraId="729F4A3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854576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049C1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53A3C0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8770EA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259D83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4FAA30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6B5F537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3" w:name="_Toc486167667"/>
      <w:bookmarkStart w:id="64" w:name="_Toc142508317"/>
      <w:bookmarkStart w:id="65" w:name="_Toc1482"/>
      <w:bookmarkStart w:id="66" w:name="_Toc30507_WPSOffice_Level2"/>
      <w:bookmarkStart w:id="67" w:name="_Toc13942"/>
      <w:bookmarkStart w:id="68" w:name="_Toc140596876"/>
      <w:bookmarkStart w:id="69" w:name="_Toc450662853"/>
      <w:r>
        <w:rPr>
          <w:rFonts w:hint="eastAsia" w:ascii="宋体" w:hAnsi="宋体" w:eastAsia="宋体" w:cs="宋体"/>
          <w:b/>
          <w:bCs/>
          <w:color w:val="auto"/>
          <w:kern w:val="44"/>
          <w:szCs w:val="21"/>
          <w:highlight w:val="none"/>
          <w:lang w:val="zh-CN"/>
        </w:rPr>
        <w:t>二、招标文件</w:t>
      </w:r>
      <w:bookmarkEnd w:id="63"/>
      <w:bookmarkEnd w:id="64"/>
      <w:bookmarkEnd w:id="65"/>
      <w:bookmarkEnd w:id="66"/>
      <w:bookmarkEnd w:id="67"/>
      <w:bookmarkEnd w:id="68"/>
      <w:bookmarkEnd w:id="69"/>
    </w:p>
    <w:p w14:paraId="28C98A8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0" w:name="_Toc26635_WPSOffice_Level3"/>
      <w:bookmarkStart w:id="71" w:name="_Toc450662854"/>
      <w:bookmarkStart w:id="72" w:name="_Toc142508318"/>
      <w:bookmarkStart w:id="73" w:name="_Toc28179"/>
      <w:bookmarkStart w:id="74" w:name="_Toc486167668"/>
      <w:bookmarkStart w:id="75" w:name="_Toc691"/>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0"/>
      <w:bookmarkEnd w:id="71"/>
      <w:bookmarkEnd w:id="72"/>
      <w:bookmarkEnd w:id="73"/>
      <w:bookmarkEnd w:id="74"/>
      <w:bookmarkEnd w:id="75"/>
    </w:p>
    <w:p w14:paraId="32970C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EED710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70BD8B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3B640E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350696A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3BAE8DE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7BB7300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041C02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776E9BC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56367301">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D2A7E1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东莞市水务环境投资控股集团净水有限公司</w:t>
      </w:r>
      <w:r>
        <w:rPr>
          <w:rFonts w:hint="eastAsia" w:ascii="宋体" w:hAnsi="宋体" w:eastAsia="宋体" w:cs="Times New Roman"/>
          <w:color w:val="auto"/>
          <w:kern w:val="0"/>
          <w:szCs w:val="21"/>
          <w:highlight w:val="none"/>
        </w:rPr>
        <w:t>；</w:t>
      </w:r>
    </w:p>
    <w:p w14:paraId="047ECDF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6304537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东莞市水务环境投资控股集团净水有限公司2026年生产药剂氢氧化钠采购项目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CBF439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8462FA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）“中标人”指其投标被招标人接受，并与招标人、招标人权属子公司、尚源公司签订合同的当事人；</w:t>
      </w:r>
    </w:p>
    <w:p w14:paraId="1A92AF0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）“甲方”指在合同条款中指明的购买货物及有关服务的单位，即东莞市水务环境投资控股集团净水有限公司、东莞市石鼓净水有限公司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lang w:bidi="ar"/>
        </w:rPr>
        <w:t>东莞市清源净水科技有限公司</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东莞市尚源环能科技有限公司</w:t>
      </w:r>
      <w:r>
        <w:rPr>
          <w:rFonts w:hint="eastAsia" w:ascii="宋体" w:hAnsi="宋体" w:eastAsia="宋体" w:cs="Times New Roman"/>
          <w:color w:val="auto"/>
          <w:kern w:val="0"/>
          <w:szCs w:val="21"/>
          <w:highlight w:val="none"/>
        </w:rPr>
        <w:t>；</w:t>
      </w:r>
    </w:p>
    <w:p w14:paraId="18E022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38E208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1E3F6EA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0D9BE65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7961C2A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34B7C8D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2382704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1596C4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法》及其实施条例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0278C11A">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1635D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6" w:name="_Toc450662855"/>
      <w:bookmarkStart w:id="77" w:name="_Toc486167669"/>
      <w:bookmarkStart w:id="78" w:name="_Toc18407"/>
      <w:bookmarkStart w:id="79" w:name="_Toc21787"/>
      <w:bookmarkStart w:id="80" w:name="_Toc29125_WPSOffice_Level3"/>
      <w:bookmarkStart w:id="81"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6"/>
      <w:bookmarkEnd w:id="77"/>
      <w:bookmarkEnd w:id="78"/>
      <w:bookmarkEnd w:id="79"/>
      <w:bookmarkEnd w:id="80"/>
      <w:bookmarkEnd w:id="81"/>
    </w:p>
    <w:p w14:paraId="5C18B3A8">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B36B3AA">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4A55515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2" w:name="_Toc23483_WPSOffice_Level3"/>
      <w:bookmarkStart w:id="83" w:name="_Toc8438"/>
      <w:bookmarkStart w:id="84" w:name="_Toc26320"/>
      <w:bookmarkStart w:id="85" w:name="_Toc142508320"/>
      <w:bookmarkStart w:id="86" w:name="_Toc486167670"/>
      <w:bookmarkStart w:id="87"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2"/>
      <w:bookmarkEnd w:id="83"/>
      <w:bookmarkEnd w:id="84"/>
      <w:bookmarkEnd w:id="85"/>
      <w:bookmarkEnd w:id="86"/>
      <w:bookmarkEnd w:id="87"/>
    </w:p>
    <w:p w14:paraId="2A35015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06E174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CA88A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hint="eastAsia" w:ascii="宋体" w:hAnsi="宋体" w:eastAsia="宋体" w:cs="Times New Roman"/>
          <w:color w:val="auto"/>
          <w:szCs w:val="21"/>
          <w:highlight w:val="none"/>
        </w:rPr>
        <w:t>www.dgweg.cn</w:t>
      </w:r>
      <w:r>
        <w:rPr>
          <w:rStyle w:val="43"/>
          <w:rFonts w:ascii="宋体" w:hAnsi="宋体" w:eastAsia="宋体" w:cs="Times New Roman"/>
          <w:color w:val="auto"/>
          <w:sz w:val="21"/>
          <w:szCs w:val="21"/>
          <w:highlight w:val="none"/>
        </w:rPr>
        <w:t>）</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Fonts w:hint="eastAsia" w:ascii="宋体" w:hAnsi="宋体" w:eastAsia="宋体" w:cs="Times New Roman"/>
          <w:color w:val="auto"/>
          <w:szCs w:val="21"/>
          <w:highlight w:val="none"/>
          <w:lang w:val="zh-CN"/>
        </w:rPr>
        <w:t>（www.dashengtd.com</w:t>
      </w:r>
      <w:r>
        <w:rPr>
          <w:rFonts w:ascii="宋体" w:hAnsi="宋体" w:eastAsia="宋体" w:cs="Times New Roman"/>
          <w:color w:val="auto"/>
          <w:szCs w:val="21"/>
          <w:highlight w:val="none"/>
          <w:lang w:val="zh-CN"/>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7347A6BF">
      <w:pPr>
        <w:autoSpaceDE w:val="0"/>
        <w:autoSpaceDN w:val="0"/>
        <w:adjustRightInd w:val="0"/>
        <w:spacing w:line="360" w:lineRule="auto"/>
        <w:ind w:left="357" w:leftChars="-100" w:hanging="567"/>
        <w:rPr>
          <w:rFonts w:ascii="宋体" w:hAnsi="宋体" w:eastAsia="宋体" w:cs="宋体"/>
          <w:color w:val="auto"/>
          <w:szCs w:val="21"/>
          <w:highlight w:val="none"/>
        </w:rPr>
      </w:pPr>
    </w:p>
    <w:p w14:paraId="695F89E3">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8" w:name="_Toc6039"/>
      <w:bookmarkStart w:id="89" w:name="_Toc29659_WPSOffice_Level2"/>
      <w:bookmarkStart w:id="90" w:name="_Toc450662857"/>
      <w:bookmarkStart w:id="91" w:name="_Toc31457"/>
      <w:bookmarkStart w:id="92" w:name="_Toc486167671"/>
      <w:bookmarkStart w:id="93" w:name="_Toc140596880"/>
      <w:bookmarkStart w:id="94" w:name="_Toc142508321"/>
      <w:r>
        <w:rPr>
          <w:rFonts w:hint="eastAsia" w:ascii="宋体" w:hAnsi="宋体" w:eastAsia="宋体" w:cs="宋体"/>
          <w:b/>
          <w:bCs/>
          <w:color w:val="auto"/>
          <w:kern w:val="44"/>
          <w:szCs w:val="21"/>
          <w:highlight w:val="none"/>
          <w:lang w:val="zh-CN"/>
        </w:rPr>
        <w:t>三、投标文件的编制</w:t>
      </w:r>
      <w:bookmarkEnd w:id="88"/>
      <w:bookmarkEnd w:id="89"/>
      <w:bookmarkEnd w:id="90"/>
      <w:bookmarkEnd w:id="91"/>
      <w:bookmarkEnd w:id="92"/>
      <w:bookmarkEnd w:id="93"/>
      <w:bookmarkEnd w:id="94"/>
    </w:p>
    <w:p w14:paraId="28A6455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5" w:name="_Toc25773"/>
      <w:bookmarkStart w:id="96" w:name="_Toc450662858"/>
      <w:bookmarkStart w:id="97" w:name="_Toc24736"/>
      <w:bookmarkStart w:id="98" w:name="_Toc10015_WPSOffice_Level3"/>
      <w:bookmarkStart w:id="99" w:name="_Toc486167672"/>
      <w:bookmarkStart w:id="100"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5"/>
      <w:bookmarkEnd w:id="96"/>
      <w:bookmarkEnd w:id="97"/>
      <w:bookmarkEnd w:id="98"/>
      <w:bookmarkEnd w:id="99"/>
      <w:bookmarkEnd w:id="100"/>
    </w:p>
    <w:p w14:paraId="7C47958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E29C10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C50E18C">
      <w:pPr>
        <w:autoSpaceDE w:val="0"/>
        <w:autoSpaceDN w:val="0"/>
        <w:adjustRightInd w:val="0"/>
        <w:spacing w:line="360" w:lineRule="auto"/>
        <w:rPr>
          <w:rFonts w:ascii="宋体" w:hAnsi="宋体" w:eastAsia="宋体" w:cs="宋体"/>
          <w:color w:val="auto"/>
          <w:szCs w:val="21"/>
          <w:highlight w:val="none"/>
          <w:lang w:val="zh-CN"/>
        </w:rPr>
      </w:pPr>
    </w:p>
    <w:p w14:paraId="79405BF7">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1" w:name="_Toc1879"/>
      <w:bookmarkStart w:id="102" w:name="_Toc24916_WPSOffice_Level3"/>
      <w:bookmarkStart w:id="103" w:name="_Toc450662859"/>
      <w:bookmarkStart w:id="104" w:name="_Toc4367"/>
      <w:bookmarkStart w:id="105" w:name="_Toc142508323"/>
      <w:bookmarkStart w:id="106"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1"/>
      <w:bookmarkEnd w:id="102"/>
      <w:bookmarkEnd w:id="103"/>
      <w:bookmarkEnd w:id="104"/>
      <w:bookmarkEnd w:id="105"/>
      <w:bookmarkEnd w:id="106"/>
    </w:p>
    <w:p w14:paraId="4F51838F">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4F522BB7">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155F32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CD33A1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E97E3A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CB9F4B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3962D16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29DBC83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3CD4EB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4594E9B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0F74155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05C9E45">
      <w:pPr>
        <w:numPr>
          <w:ilvl w:val="0"/>
          <w:numId w:val="0"/>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r>
        <w:rPr>
          <w:rFonts w:hint="eastAsia" w:ascii="宋体" w:hAnsi="宋体" w:eastAsia="宋体" w:cs="宋体"/>
          <w:color w:val="auto"/>
          <w:kern w:val="2"/>
          <w:sz w:val="21"/>
          <w:szCs w:val="21"/>
          <w:highlight w:val="none"/>
        </w:rPr>
        <w:t>；</w:t>
      </w:r>
    </w:p>
    <w:p w14:paraId="5BEEABAD">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rPr>
        <w:t>所投产品制造商须具有安全生产监督管理部门核发的合法有效的安全生产许可证（许可范围含氢氧化钠或烧碱或氯碱或氢氧化钠溶液）及全国工业产品生产许可证（许可范围含氢氧化钠或烧碱或氯碱或氢氧化钠溶液）；</w:t>
      </w:r>
    </w:p>
    <w:p w14:paraId="415C7984">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资格业绩【投标人提供一份2023年1月1日以来具有的投标品牌</w:t>
      </w:r>
      <w:r>
        <w:rPr>
          <w:rFonts w:hint="eastAsia" w:ascii="宋体" w:hAnsi="宋体" w:eastAsia="宋体"/>
          <w:color w:val="auto"/>
          <w:szCs w:val="21"/>
          <w:highlight w:val="none"/>
          <w:lang w:val="en-US" w:eastAsia="zh-CN"/>
        </w:rPr>
        <w:t>液体</w:t>
      </w:r>
      <w:r>
        <w:rPr>
          <w:rFonts w:hint="eastAsia" w:ascii="宋体" w:hAnsi="宋体" w:eastAsia="宋体"/>
          <w:color w:val="auto"/>
          <w:szCs w:val="21"/>
          <w:highlight w:val="none"/>
          <w:lang w:eastAsia="zh-CN"/>
        </w:rPr>
        <w:t>氢氧化钠</w:t>
      </w:r>
      <w:r>
        <w:rPr>
          <w:rFonts w:hint="eastAsia" w:ascii="宋体" w:hAnsi="宋体" w:eastAsia="宋体"/>
          <w:color w:val="auto"/>
          <w:szCs w:val="21"/>
          <w:highlight w:val="none"/>
        </w:rPr>
        <w:t>供货业绩（合同签订日期为2023年1月1日或以后），资格业绩证明材料提交要求详见招标文件第六篇投标文件格式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2459B2E">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EE38EE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975170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00E959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2F38DB9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2F7EC9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635686B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27DDBD43">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D868B64">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1B4D28C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FAF59F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r>
        <w:rPr>
          <w:rFonts w:hint="eastAsia" w:ascii="宋体" w:hAnsi="宋体" w:eastAsia="宋体" w:cs="Times New Roman"/>
          <w:color w:val="auto"/>
          <w:kern w:val="0"/>
          <w:szCs w:val="21"/>
          <w:highlight w:val="none"/>
          <w:lang w:val="zh-CN"/>
        </w:rPr>
        <w:t>；</w:t>
      </w:r>
    </w:p>
    <w:p w14:paraId="7E78AF6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）生产工艺；</w:t>
      </w:r>
    </w:p>
    <w:p w14:paraId="6AC06F8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生产</w:t>
      </w:r>
      <w:r>
        <w:rPr>
          <w:rFonts w:hint="eastAsia" w:ascii="宋体" w:hAnsi="宋体" w:eastAsia="宋体" w:cs="宋体"/>
          <w:color w:val="auto"/>
          <w:kern w:val="0"/>
          <w:szCs w:val="21"/>
          <w:highlight w:val="none"/>
          <w:lang w:eastAsia="zh-CN"/>
        </w:rPr>
        <w:t>供货保障能力</w:t>
      </w:r>
      <w:r>
        <w:rPr>
          <w:rFonts w:hint="eastAsia" w:ascii="宋体" w:hAnsi="宋体" w:eastAsia="宋体" w:cs="宋体"/>
          <w:color w:val="auto"/>
          <w:kern w:val="0"/>
          <w:szCs w:val="21"/>
          <w:highlight w:val="none"/>
        </w:rPr>
        <w:t>；</w:t>
      </w:r>
    </w:p>
    <w:p w14:paraId="4B57E11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）质量保证体系和措施；</w:t>
      </w:r>
    </w:p>
    <w:p w14:paraId="0D5E709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）企业运输能力；</w:t>
      </w:r>
    </w:p>
    <w:p w14:paraId="5D746F1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74B5F3F9">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1BC09A83">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A2A4176">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A967FE2">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F902E42">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49A2837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C9D619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5704C5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B074E4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7" w:name="_Toc450662860"/>
      <w:bookmarkStart w:id="108" w:name="_Toc18697"/>
      <w:bookmarkStart w:id="109" w:name="_Toc8675_WPSOffice_Level3"/>
      <w:bookmarkStart w:id="110" w:name="_Toc142508324"/>
      <w:bookmarkStart w:id="111" w:name="_Toc486167674"/>
      <w:bookmarkStart w:id="112" w:name="_Toc2615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7"/>
      <w:bookmarkEnd w:id="108"/>
      <w:bookmarkEnd w:id="109"/>
      <w:bookmarkEnd w:id="110"/>
      <w:bookmarkEnd w:id="111"/>
      <w:bookmarkEnd w:id="112"/>
    </w:p>
    <w:p w14:paraId="2CFE415C">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F1630C1">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E36C1B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3" w:name="_Toc20802"/>
      <w:bookmarkStart w:id="114" w:name="_Toc486167675"/>
      <w:bookmarkStart w:id="115" w:name="_Toc4385_WPSOffice_Level3"/>
      <w:bookmarkStart w:id="116" w:name="_Toc142508325"/>
      <w:bookmarkStart w:id="117" w:name="_Toc28822"/>
      <w:bookmarkStart w:id="118"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13"/>
      <w:bookmarkEnd w:id="114"/>
      <w:bookmarkEnd w:id="115"/>
      <w:bookmarkEnd w:id="116"/>
      <w:bookmarkEnd w:id="117"/>
      <w:bookmarkEnd w:id="118"/>
    </w:p>
    <w:p w14:paraId="7D528F96">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208003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C57F65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6BEDCA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14:paraId="641442AD">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（1）投标报价低于合格投标人报价平均值50%的；</w:t>
      </w:r>
    </w:p>
    <w:p w14:paraId="54A82166">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（2）投标报价低于合格且报价次低投标人报价50%的；</w:t>
      </w:r>
    </w:p>
    <w:p w14:paraId="6955EFAB">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（3）投标报价低于采购项目采购限价45%的；</w:t>
      </w:r>
    </w:p>
    <w:p w14:paraId="12DC59D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（4）评审委员会认为投标人报价过低，有可能影响产品质量或者不能诚信履约的。</w:t>
      </w:r>
    </w:p>
    <w:p w14:paraId="7BE5D94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kern w:val="2"/>
          <w:sz w:val="21"/>
          <w:szCs w:val="21"/>
          <w:highlight w:val="none"/>
          <w:lang w:val="zh-CN"/>
        </w:rPr>
        <w:t>投标人的报价为综合单价(元/吨)乘以货物暂定</w:t>
      </w:r>
      <w:r>
        <w:rPr>
          <w:rFonts w:hint="eastAsia" w:ascii="宋体" w:hAnsi="宋体" w:eastAsia="宋体" w:cs="宋体"/>
          <w:b/>
          <w:color w:val="auto"/>
          <w:kern w:val="2"/>
          <w:sz w:val="21"/>
          <w:szCs w:val="21"/>
          <w:highlight w:val="none"/>
          <w:lang w:val="en-US" w:eastAsia="zh-CN"/>
        </w:rPr>
        <w:t>采购</w:t>
      </w:r>
      <w:r>
        <w:rPr>
          <w:rFonts w:hint="eastAsia" w:ascii="宋体" w:hAnsi="宋体" w:eastAsia="宋体" w:cs="宋体"/>
          <w:b/>
          <w:color w:val="auto"/>
          <w:kern w:val="2"/>
          <w:sz w:val="21"/>
          <w:szCs w:val="21"/>
          <w:highlight w:val="none"/>
          <w:lang w:val="zh-CN"/>
        </w:rPr>
        <w:t>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本项目投标报价为不含税价，即为《中华人民共和国增值税法》及其实施条例规定的销售额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4AC2C7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（1）招标范围内所有货物的研究、采购、制造、检验、配合试验（含小试及中试）、包装、储存、运输（退换货运输）、称重、装卸、安全、保险、培训、验收等费用；</w:t>
      </w:r>
    </w:p>
    <w:p w14:paraId="7DA41F2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7C1F1E4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369EF29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（4）日常技术指导，免费的质保服务，包括但不限于免费对具有质量问题的货物进行处理或更换，按招标人要求小试及中试，并以招标人确认的最优化的产品成分配比向招标人供货；</w:t>
      </w:r>
    </w:p>
    <w:p w14:paraId="049E649D">
      <w:pPr>
        <w:spacing w:line="360" w:lineRule="auto"/>
        <w:ind w:left="315" w:leftChars="-100" w:hanging="525" w:hangingChars="250"/>
        <w:rPr>
          <w:rFonts w:hint="eastAsia" w:ascii="宋体" w:hAnsi="宋体" w:eastAsia="宋体" w:cs="宋体"/>
          <w:color w:val="auto"/>
          <w:szCs w:val="21"/>
          <w:highlight w:val="none"/>
          <w:lang w:val="zh-CN"/>
        </w:rPr>
      </w:pPr>
      <w:bookmarkStart w:id="119" w:name="_Toc17217"/>
      <w:r>
        <w:rPr>
          <w:rFonts w:hint="eastAsia" w:ascii="宋体" w:hAnsi="宋体" w:eastAsia="宋体" w:cs="宋体"/>
          <w:color w:val="auto"/>
          <w:szCs w:val="21"/>
          <w:highlight w:val="none"/>
          <w:lang w:val="zh-CN"/>
        </w:rPr>
        <w:t>（5）合理利润、投标人销项税额以外的税费、中标服务费等；</w:t>
      </w:r>
      <w:bookmarkEnd w:id="119"/>
    </w:p>
    <w:p w14:paraId="454707BC">
      <w:pPr>
        <w:autoSpaceDE w:val="0"/>
        <w:autoSpaceDN w:val="0"/>
        <w:adjustRightInd w:val="0"/>
        <w:spacing w:line="360" w:lineRule="auto"/>
        <w:ind w:left="357" w:leftChars="-100" w:hanging="567" w:firstLineChars="0"/>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302237B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2EAC667E">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5375215">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D882CD2">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w:t>
      </w:r>
      <w:r>
        <w:rPr>
          <w:rFonts w:hint="eastAsia" w:ascii="宋体" w:hAnsi="宋体" w:eastAsia="宋体" w:cs="宋体"/>
          <w:b/>
          <w:bCs/>
          <w:color w:val="auto"/>
          <w:kern w:val="0"/>
          <w:szCs w:val="21"/>
          <w:highlight w:val="none"/>
          <w:u w:val="single"/>
        </w:rPr>
        <w:t>标人的投标报价或综合单价高于不含税最高投标限价或不含税预算综合单价的，该投标人的投标文件将被视为无效投标。本项目暂定采购数量对应的不含税最高投标限价为</w:t>
      </w:r>
      <w:r>
        <w:rPr>
          <w:rFonts w:hint="eastAsia" w:ascii="宋体" w:hAnsi="宋体" w:eastAsia="宋体" w:cs="宋体"/>
          <w:b/>
          <w:bCs/>
          <w:color w:val="auto"/>
          <w:kern w:val="0"/>
          <w:szCs w:val="21"/>
          <w:highlight w:val="none"/>
          <w:u w:val="single"/>
          <w:lang w:val="en-US" w:eastAsia="zh-CN"/>
        </w:rPr>
        <w:t>3,591,651.06</w:t>
      </w:r>
      <w:r>
        <w:rPr>
          <w:rFonts w:hint="eastAsia" w:ascii="宋体" w:hAnsi="宋体" w:eastAsia="宋体" w:cs="宋体"/>
          <w:b/>
          <w:bCs/>
          <w:color w:val="auto"/>
          <w:kern w:val="0"/>
          <w:szCs w:val="21"/>
          <w:highlight w:val="none"/>
          <w:u w:val="single"/>
        </w:rPr>
        <w:t>元（大写：人民币</w:t>
      </w:r>
      <w:r>
        <w:rPr>
          <w:rFonts w:hint="eastAsia" w:ascii="宋体" w:hAnsi="宋体" w:eastAsia="宋体" w:cs="宋体"/>
          <w:b/>
          <w:bCs/>
          <w:color w:val="auto"/>
          <w:kern w:val="0"/>
          <w:szCs w:val="21"/>
          <w:highlight w:val="none"/>
          <w:u w:val="single"/>
          <w:lang w:val="en-US" w:eastAsia="zh-CN"/>
        </w:rPr>
        <w:t>叁佰伍拾玖万壹仟陆佰伍拾壹元零陆分</w:t>
      </w:r>
      <w:r>
        <w:rPr>
          <w:rFonts w:hint="eastAsia" w:ascii="宋体" w:hAnsi="宋体" w:eastAsia="宋体" w:cs="宋体"/>
          <w:b/>
          <w:bCs/>
          <w:color w:val="auto"/>
          <w:kern w:val="0"/>
          <w:szCs w:val="21"/>
          <w:highlight w:val="none"/>
          <w:u w:val="single"/>
        </w:rPr>
        <w:t>），不含税预算综合单价为</w:t>
      </w:r>
      <w:r>
        <w:rPr>
          <w:rFonts w:hint="eastAsia" w:ascii="宋体" w:hAnsi="宋体" w:eastAsia="宋体" w:cs="宋体"/>
          <w:b/>
          <w:bCs/>
          <w:color w:val="auto"/>
          <w:kern w:val="0"/>
          <w:szCs w:val="21"/>
          <w:highlight w:val="none"/>
          <w:u w:val="single"/>
          <w:lang w:val="en-US" w:eastAsia="zh-CN"/>
        </w:rPr>
        <w:t>1,005.22</w:t>
      </w:r>
      <w:r>
        <w:rPr>
          <w:rFonts w:hint="eastAsia" w:ascii="宋体" w:hAnsi="宋体" w:eastAsia="宋体" w:cs="宋体"/>
          <w:b/>
          <w:bCs/>
          <w:color w:val="auto"/>
          <w:kern w:val="0"/>
          <w:szCs w:val="21"/>
          <w:highlight w:val="none"/>
          <w:u w:val="single"/>
        </w:rPr>
        <w:t>元/吨（大写：</w:t>
      </w:r>
      <w:r>
        <w:rPr>
          <w:rFonts w:hint="eastAsia" w:ascii="宋体" w:hAnsi="宋体" w:eastAsia="宋体" w:cs="宋体"/>
          <w:b/>
          <w:bCs/>
          <w:color w:val="auto"/>
          <w:kern w:val="0"/>
          <w:szCs w:val="21"/>
          <w:highlight w:val="none"/>
          <w:u w:val="single"/>
          <w:lang w:val="en-US" w:eastAsia="zh-CN"/>
        </w:rPr>
        <w:t>每吨人民币壹仟零伍元贰角贰分</w:t>
      </w:r>
      <w:r>
        <w:rPr>
          <w:rFonts w:hint="eastAsia" w:ascii="宋体" w:hAnsi="宋体" w:eastAsia="宋体" w:cs="宋体"/>
          <w:b/>
          <w:bCs/>
          <w:color w:val="auto"/>
          <w:kern w:val="0"/>
          <w:szCs w:val="21"/>
          <w:highlight w:val="none"/>
          <w:u w:val="single"/>
        </w:rPr>
        <w:t>）</w:t>
      </w:r>
      <w:r>
        <w:rPr>
          <w:rFonts w:hint="eastAsia" w:ascii="宋体" w:hAnsi="宋体" w:eastAsia="宋体" w:cs="宋体"/>
          <w:b/>
          <w:color w:val="auto"/>
          <w:szCs w:val="21"/>
          <w:highlight w:val="none"/>
          <w:u w:val="single"/>
          <w:lang w:val="zh-CN"/>
        </w:rPr>
        <w:t>。</w:t>
      </w:r>
    </w:p>
    <w:p w14:paraId="7B6C4BF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4AAE133D">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0" w:name="_Toc14252"/>
      <w:bookmarkStart w:id="121" w:name="_Toc486167676"/>
      <w:bookmarkStart w:id="122" w:name="_Toc450662862"/>
      <w:bookmarkStart w:id="123" w:name="_Toc30042_WPSOffice_Level3"/>
      <w:bookmarkStart w:id="124" w:name="_Toc14068"/>
      <w:bookmarkStart w:id="125"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0"/>
      <w:bookmarkEnd w:id="121"/>
      <w:bookmarkEnd w:id="122"/>
      <w:bookmarkEnd w:id="123"/>
      <w:bookmarkEnd w:id="124"/>
      <w:bookmarkEnd w:id="125"/>
    </w:p>
    <w:p w14:paraId="6ED25715">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9D5AB62">
      <w:pPr>
        <w:autoSpaceDE w:val="0"/>
        <w:autoSpaceDN w:val="0"/>
        <w:adjustRightInd w:val="0"/>
        <w:spacing w:line="360" w:lineRule="auto"/>
        <w:ind w:left="265" w:leftChars="119" w:hanging="15"/>
        <w:rPr>
          <w:rFonts w:ascii="宋体" w:hAnsi="宋体" w:eastAsia="宋体" w:cs="宋体"/>
          <w:color w:val="auto"/>
          <w:szCs w:val="21"/>
          <w:highlight w:val="none"/>
        </w:rPr>
      </w:pPr>
    </w:p>
    <w:p w14:paraId="7B2082C9">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450662863"/>
      <w:bookmarkStart w:id="127" w:name="_Toc9411_WPSOffice_Level3"/>
      <w:bookmarkStart w:id="128" w:name="_Toc486167677"/>
      <w:bookmarkStart w:id="129" w:name="_Toc142508327"/>
      <w:bookmarkStart w:id="130" w:name="_Toc25596"/>
      <w:bookmarkStart w:id="131" w:name="_Toc6306"/>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6"/>
      <w:bookmarkEnd w:id="127"/>
      <w:bookmarkEnd w:id="128"/>
      <w:bookmarkEnd w:id="129"/>
      <w:bookmarkEnd w:id="130"/>
      <w:bookmarkEnd w:id="131"/>
    </w:p>
    <w:p w14:paraId="66D5E06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3905BD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158C14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27DA9E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F6DB48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26A992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0BF6CA8">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58B11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486167678"/>
      <w:bookmarkStart w:id="133" w:name="_Toc142508328"/>
      <w:bookmarkStart w:id="134" w:name="_Toc22418"/>
      <w:bookmarkStart w:id="135" w:name="_Toc27771_WPSOffice_Level3"/>
      <w:bookmarkStart w:id="136" w:name="_Toc30441"/>
      <w:bookmarkStart w:id="137"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2"/>
      <w:bookmarkEnd w:id="133"/>
      <w:bookmarkEnd w:id="134"/>
      <w:bookmarkEnd w:id="135"/>
      <w:bookmarkEnd w:id="136"/>
      <w:bookmarkEnd w:id="137"/>
    </w:p>
    <w:p w14:paraId="25666DC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00F8ACC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432388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60524641">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4C5F27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23036"/>
      <w:bookmarkStart w:id="139" w:name="_Toc5356_WPSOffice_Level3"/>
      <w:bookmarkStart w:id="140" w:name="_Toc142508329"/>
      <w:bookmarkStart w:id="141" w:name="_Toc486167679"/>
      <w:bookmarkStart w:id="142" w:name="_Toc247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8"/>
      <w:bookmarkEnd w:id="139"/>
      <w:bookmarkEnd w:id="140"/>
      <w:bookmarkEnd w:id="141"/>
      <w:bookmarkEnd w:id="142"/>
    </w:p>
    <w:p w14:paraId="59A991B8">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71,000.00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柒万壹仟元整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581F8E78">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7A6F42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C1B8C1A">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78FD17F0">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开户名称：东莞市水务环境投资控股集团净水有限公司</w:t>
      </w:r>
    </w:p>
    <w:p w14:paraId="6FBDDB8A">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开户银行：东莞银行股份有限公司东莞分行营业部</w:t>
      </w:r>
      <w:r>
        <w:rPr>
          <w:rFonts w:ascii="宋体" w:hAnsi="宋体" w:eastAsia="宋体" w:cs="Times New Roman"/>
          <w:b/>
          <w:bCs/>
          <w:color w:val="auto"/>
          <w:kern w:val="0"/>
          <w:szCs w:val="21"/>
          <w:highlight w:val="none"/>
          <w:lang w:val="zh-CN"/>
        </w:rPr>
        <w:t xml:space="preserve"> </w:t>
      </w:r>
    </w:p>
    <w:p w14:paraId="05CC6A61">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银行账号：540008801002628</w:t>
      </w:r>
    </w:p>
    <w:p w14:paraId="7B9E92DA">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BD01F52">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109B17A">
      <w:pPr>
        <w:pStyle w:val="15"/>
        <w:ind w:left="315" w:leftChars="150"/>
        <w:rPr>
          <w:color w:val="auto"/>
          <w:highlight w:val="non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695D6B93">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122A2F11">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45061C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83F783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9EA3167">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F1C3C47">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0E80F2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07CDCC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46BC13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D1F02C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226C4C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065085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8BA46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142508330"/>
      <w:bookmarkStart w:id="144" w:name="_Toc22649_WPSOffice_Level3"/>
      <w:bookmarkStart w:id="145" w:name="_Toc486167680"/>
      <w:bookmarkStart w:id="146" w:name="_Toc450662865"/>
      <w:bookmarkStart w:id="147" w:name="_Toc9980"/>
      <w:bookmarkStart w:id="148"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3"/>
      <w:bookmarkEnd w:id="144"/>
      <w:bookmarkEnd w:id="145"/>
      <w:bookmarkEnd w:id="146"/>
      <w:bookmarkEnd w:id="147"/>
      <w:bookmarkEnd w:id="148"/>
    </w:p>
    <w:p w14:paraId="5DF985C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0FBF59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554A0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63A1A7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4194E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142508331"/>
      <w:bookmarkStart w:id="150" w:name="_Toc450662866"/>
      <w:bookmarkStart w:id="151" w:name="_Toc486167681"/>
      <w:bookmarkStart w:id="152" w:name="_Toc25637_WPSOffice_Level3"/>
      <w:bookmarkStart w:id="153" w:name="_Toc19828"/>
      <w:bookmarkStart w:id="154" w:name="_Toc1331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9"/>
      <w:bookmarkEnd w:id="150"/>
      <w:bookmarkEnd w:id="151"/>
      <w:bookmarkEnd w:id="152"/>
      <w:bookmarkEnd w:id="153"/>
      <w:bookmarkEnd w:id="154"/>
    </w:p>
    <w:p w14:paraId="350BC16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57F4178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D97BEC3">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100673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382C6EDE">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5F0A577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BBEDA85">
      <w:pPr>
        <w:autoSpaceDE w:val="0"/>
        <w:autoSpaceDN w:val="0"/>
        <w:adjustRightInd w:val="0"/>
        <w:jc w:val="left"/>
        <w:rPr>
          <w:rFonts w:ascii="宋体" w:hAnsi="宋体" w:eastAsia="宋体" w:cs="宋体"/>
          <w:color w:val="auto"/>
          <w:kern w:val="0"/>
          <w:sz w:val="24"/>
          <w:szCs w:val="24"/>
          <w:highlight w:val="none"/>
        </w:rPr>
      </w:pPr>
      <w:bookmarkStart w:id="155" w:name="_Toc450662867"/>
    </w:p>
    <w:p w14:paraId="781868FE">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6" w:name="_Toc17608"/>
      <w:bookmarkStart w:id="157" w:name="_Toc22356_WPSOffice_Level2"/>
      <w:bookmarkStart w:id="158" w:name="_Toc140596891"/>
      <w:bookmarkStart w:id="159" w:name="_Toc21263"/>
      <w:bookmarkStart w:id="160" w:name="_Toc142508332"/>
      <w:bookmarkStart w:id="161" w:name="_Toc486167682"/>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4F1107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9900"/>
      <w:bookmarkStart w:id="163" w:name="_Toc450662868"/>
      <w:bookmarkStart w:id="164" w:name="_Toc486167683"/>
      <w:bookmarkStart w:id="165" w:name="_Toc12192_WPSOffice_Level3"/>
      <w:bookmarkStart w:id="166" w:name="_Toc142508333"/>
      <w:bookmarkStart w:id="167" w:name="_Toc1303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2"/>
      <w:bookmarkEnd w:id="163"/>
      <w:bookmarkEnd w:id="164"/>
      <w:bookmarkEnd w:id="165"/>
      <w:bookmarkEnd w:id="166"/>
      <w:bookmarkEnd w:id="167"/>
    </w:p>
    <w:p w14:paraId="72448F3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8EF6DDA">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401FB4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732781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C9DFF5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7B10825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08D0E59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71161ADF">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1DB709C0">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FFB4E4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450662869"/>
      <w:bookmarkStart w:id="169" w:name="_Toc29665_WPSOffice_Level3"/>
      <w:bookmarkStart w:id="170" w:name="_Toc28254"/>
      <w:bookmarkStart w:id="171" w:name="_Toc142508334"/>
      <w:bookmarkStart w:id="172" w:name="_Toc3384"/>
      <w:bookmarkStart w:id="173" w:name="_Toc4861676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8"/>
      <w:bookmarkEnd w:id="169"/>
      <w:bookmarkEnd w:id="170"/>
      <w:bookmarkEnd w:id="171"/>
      <w:bookmarkEnd w:id="172"/>
      <w:bookmarkEnd w:id="173"/>
    </w:p>
    <w:p w14:paraId="6C94B0C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119798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BD519E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B32E38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74" w:name="_Toc486167685"/>
      <w:bookmarkStart w:id="175" w:name="_Toc6684"/>
      <w:bookmarkStart w:id="176" w:name="_Toc22431_WPSOffice_Level3"/>
      <w:bookmarkStart w:id="177" w:name="_Toc25647"/>
      <w:bookmarkStart w:id="178" w:name="_Toc142508335"/>
      <w:bookmarkStart w:id="179" w:name="_Toc450662870"/>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64986022">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E5145DB">
      <w:pPr>
        <w:autoSpaceDE w:val="0"/>
        <w:autoSpaceDN w:val="0"/>
        <w:adjustRightInd w:val="0"/>
        <w:jc w:val="left"/>
        <w:rPr>
          <w:rFonts w:ascii="宋体" w:hAnsi="宋体" w:eastAsia="宋体" w:cs="宋体"/>
          <w:color w:val="auto"/>
          <w:kern w:val="0"/>
          <w:sz w:val="24"/>
          <w:szCs w:val="24"/>
          <w:highlight w:val="none"/>
        </w:rPr>
      </w:pPr>
    </w:p>
    <w:p w14:paraId="3FFC22B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16964"/>
      <w:bookmarkStart w:id="181" w:name="_Toc7807"/>
      <w:bookmarkStart w:id="182" w:name="_Toc4883_WPSOffice_Level3"/>
      <w:bookmarkStart w:id="183" w:name="_Toc142508336"/>
      <w:bookmarkStart w:id="184" w:name="_Toc450662871"/>
      <w:bookmarkStart w:id="185"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0"/>
      <w:bookmarkEnd w:id="181"/>
      <w:bookmarkEnd w:id="182"/>
      <w:bookmarkEnd w:id="183"/>
      <w:bookmarkEnd w:id="184"/>
      <w:bookmarkEnd w:id="185"/>
    </w:p>
    <w:p w14:paraId="48F9809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D7F530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6CA075C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76C9FB8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E4031D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3DD650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6" w:name="_Toc7932"/>
      <w:bookmarkStart w:id="187" w:name="_Toc450662872"/>
      <w:bookmarkStart w:id="188" w:name="_Toc140596896"/>
      <w:bookmarkStart w:id="189" w:name="_Toc142508337"/>
      <w:bookmarkStart w:id="190" w:name="_Toc486167687"/>
      <w:bookmarkStart w:id="191" w:name="_Toc1049_WPSOffice_Level2"/>
      <w:bookmarkStart w:id="192" w:name="_Toc27648"/>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557BAB1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450662873"/>
      <w:bookmarkStart w:id="194" w:name="_Toc142508338"/>
      <w:bookmarkStart w:id="195" w:name="_Toc486167688"/>
      <w:bookmarkStart w:id="196" w:name="_Toc7200"/>
      <w:bookmarkStart w:id="197" w:name="_Toc18221"/>
      <w:bookmarkStart w:id="198"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3"/>
      <w:bookmarkEnd w:id="194"/>
      <w:bookmarkEnd w:id="195"/>
      <w:bookmarkEnd w:id="196"/>
      <w:bookmarkEnd w:id="197"/>
      <w:bookmarkEnd w:id="198"/>
    </w:p>
    <w:p w14:paraId="2C77FAC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6DB11A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AB86FA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96599B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32ABEC0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809E81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5279EA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3442C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27087"/>
      <w:bookmarkStart w:id="200" w:name="_Toc142508339"/>
      <w:bookmarkStart w:id="201" w:name="_Toc2038"/>
      <w:bookmarkStart w:id="202" w:name="_Toc450662874"/>
      <w:bookmarkStart w:id="203" w:name="_Toc486167689"/>
      <w:bookmarkStart w:id="204"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590C1CB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3D4839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09701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770577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450662875"/>
      <w:bookmarkStart w:id="206" w:name="_Toc15565_WPSOffice_Level3"/>
      <w:bookmarkStart w:id="207" w:name="_Toc486167690"/>
      <w:bookmarkStart w:id="208" w:name="_Toc142508340"/>
      <w:bookmarkStart w:id="209" w:name="_Toc833"/>
      <w:bookmarkStart w:id="210" w:name="_Toc1016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5"/>
      <w:bookmarkEnd w:id="206"/>
      <w:bookmarkEnd w:id="207"/>
      <w:bookmarkEnd w:id="208"/>
      <w:bookmarkEnd w:id="209"/>
      <w:bookmarkEnd w:id="210"/>
    </w:p>
    <w:p w14:paraId="5033B3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37D09FB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FFC84F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888A8D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11" w:name="_Toc31399"/>
      <w:bookmarkStart w:id="212" w:name="_Toc22100"/>
      <w:bookmarkStart w:id="213" w:name="_Toc28910_WPSOffice_Level3"/>
      <w:bookmarkStart w:id="214" w:name="_Toc450662876"/>
      <w:bookmarkStart w:id="215" w:name="_Toc142508341"/>
      <w:bookmarkStart w:id="216"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1"/>
      <w:bookmarkEnd w:id="212"/>
      <w:bookmarkEnd w:id="213"/>
      <w:bookmarkEnd w:id="214"/>
      <w:bookmarkEnd w:id="215"/>
      <w:bookmarkEnd w:id="216"/>
    </w:p>
    <w:p w14:paraId="76CEAE41">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438D8B9">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1B2DE41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0709E9E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486167692"/>
      <w:bookmarkStart w:id="218" w:name="_Toc450662877"/>
      <w:bookmarkStart w:id="219" w:name="_Toc17526"/>
      <w:bookmarkStart w:id="220" w:name="_Toc338_WPSOffice_Level3"/>
      <w:bookmarkStart w:id="221" w:name="_Toc142508342"/>
      <w:bookmarkStart w:id="222"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7"/>
      <w:bookmarkEnd w:id="218"/>
      <w:bookmarkEnd w:id="219"/>
      <w:bookmarkEnd w:id="220"/>
      <w:bookmarkEnd w:id="221"/>
      <w:bookmarkEnd w:id="222"/>
    </w:p>
    <w:p w14:paraId="38BA9C4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D22618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694E13A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24" w:name="_Toc522047355"/>
      <w:bookmarkStart w:id="225" w:name="_Toc521918096"/>
      <w:bookmarkStart w:id="226" w:name="_Toc142508343"/>
      <w:bookmarkStart w:id="227" w:name="_Toc18368_WPSOffice_Level3"/>
    </w:p>
    <w:p w14:paraId="136AA86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5022"/>
      <w:bookmarkStart w:id="229" w:name="_Toc13121"/>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24"/>
      <w:bookmarkEnd w:id="225"/>
      <w:bookmarkEnd w:id="226"/>
      <w:bookmarkEnd w:id="227"/>
      <w:bookmarkEnd w:id="228"/>
      <w:bookmarkEnd w:id="229"/>
    </w:p>
    <w:p w14:paraId="4CCBB53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4D833D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7E6E1B6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3BA0A6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9AB70E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EF9C7E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0543A04">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0" w:name="_Toc521918097"/>
      <w:bookmarkStart w:id="231" w:name="_Toc522047356"/>
    </w:p>
    <w:p w14:paraId="267A46D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21460_WPSOffice_Level3"/>
      <w:bookmarkStart w:id="233" w:name="_Toc1471"/>
      <w:bookmarkStart w:id="234" w:name="_Toc142508344"/>
      <w:bookmarkStart w:id="235"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0"/>
      <w:bookmarkEnd w:id="231"/>
      <w:bookmarkEnd w:id="232"/>
      <w:bookmarkEnd w:id="233"/>
      <w:bookmarkEnd w:id="234"/>
      <w:bookmarkEnd w:id="235"/>
    </w:p>
    <w:p w14:paraId="76583B3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7C3A733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1EF111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524D813">
      <w:pPr>
        <w:autoSpaceDE w:val="0"/>
        <w:autoSpaceDN w:val="0"/>
        <w:adjustRightInd w:val="0"/>
        <w:spacing w:line="360" w:lineRule="auto"/>
        <w:ind w:left="441" w:leftChars="-60" w:hanging="567" w:hangingChars="270"/>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（1）若本次招标过程中，参与投标的投标人不足3个时，本项目公开招标失败。</w:t>
      </w:r>
    </w:p>
    <w:p w14:paraId="2712842A">
      <w:pPr>
        <w:autoSpaceDE/>
        <w:autoSpaceDN/>
        <w:adjustRightInd w:val="0"/>
        <w:spacing w:line="360" w:lineRule="auto"/>
        <w:ind w:left="420" w:leftChars="200"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（2）当参与投标的投标人不少于3个，经评标委员会评审，有效投标人只有2个时，经评标委员会对招标文件进行论证，招标文件没有不合理条款、招标程序符合规定的，本项目将根据招标文件附件一 评标工作大纲的要求继续进行评审；当有效投标人只有1个时，本项目公开招标失败。</w:t>
      </w:r>
    </w:p>
    <w:p w14:paraId="10BB8C5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BF2D00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4692"/>
      <w:bookmarkStart w:id="237" w:name="_Toc32498_WPSOffice_Level3"/>
      <w:bookmarkStart w:id="238" w:name="_Toc466882017"/>
      <w:bookmarkStart w:id="239" w:name="_Toc15841"/>
      <w:bookmarkStart w:id="240" w:name="_Toc142508345"/>
      <w:bookmarkStart w:id="241" w:name="_Toc486167694"/>
      <w:bookmarkStart w:id="242"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6"/>
      <w:bookmarkEnd w:id="237"/>
      <w:bookmarkEnd w:id="238"/>
      <w:bookmarkEnd w:id="239"/>
      <w:bookmarkEnd w:id="240"/>
      <w:bookmarkEnd w:id="241"/>
      <w:bookmarkEnd w:id="242"/>
    </w:p>
    <w:p w14:paraId="45D5419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5786787">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09D8694">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24A3012D">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7A69306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32FF83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6BD144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F0BFFB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013680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525D1F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B16865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DB342B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A862B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893150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监督部门：东莞市水务环境投资控股集团有限公司，联系人：邓先生，联系电话：0769-28823251。</w:t>
      </w:r>
    </w:p>
    <w:p w14:paraId="2EE32E5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6B127B1F">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43" w:name="_Toc1848_WPSOffice_Level3"/>
      <w:bookmarkStart w:id="244" w:name="_Toc26138"/>
      <w:bookmarkStart w:id="245" w:name="_Toc142508346"/>
      <w:bookmarkStart w:id="246" w:name="_Toc466882018"/>
      <w:bookmarkStart w:id="247" w:name="_Toc32344"/>
      <w:bookmarkStart w:id="248" w:name="_Toc486167695"/>
      <w:bookmarkStart w:id="249"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613B8F3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F4C13A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036E6D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w:t>
      </w:r>
      <w:r>
        <w:rPr>
          <w:rFonts w:hint="eastAsia" w:ascii="宋体" w:hAnsi="宋体" w:eastAsia="宋体" w:cs="宋体"/>
          <w:b/>
          <w:color w:val="auto"/>
          <w:szCs w:val="21"/>
          <w:highlight w:val="none"/>
          <w:lang w:val="en-US" w:eastAsia="zh-CN"/>
        </w:rPr>
        <w:t>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D68F862">
      <w:pPr>
        <w:autoSpaceDE w:val="0"/>
        <w:autoSpaceDN w:val="0"/>
        <w:adjustRightInd w:val="0"/>
        <w:snapToGrid w:val="0"/>
        <w:spacing w:line="360" w:lineRule="auto"/>
        <w:jc w:val="left"/>
        <w:rPr>
          <w:rFonts w:ascii="宋体" w:hAnsi="宋体" w:eastAsia="宋体" w:cs="宋体"/>
          <w:color w:val="auto"/>
          <w:szCs w:val="21"/>
          <w:highlight w:val="none"/>
        </w:rPr>
      </w:pPr>
      <w:bookmarkStart w:id="250" w:name="_Toc466882019"/>
      <w:bookmarkStart w:id="251" w:name="_Toc465358971"/>
    </w:p>
    <w:p w14:paraId="676FF2D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52" w:name="_Toc142508347"/>
      <w:bookmarkStart w:id="253" w:name="_Toc26035"/>
      <w:bookmarkStart w:id="254" w:name="_Toc486167696"/>
      <w:bookmarkStart w:id="255" w:name="_Toc27440"/>
      <w:bookmarkStart w:id="256"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70BB3685">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8339F50">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7" w:name="_Toc450662880"/>
    </w:p>
    <w:p w14:paraId="6B8E58A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8" w:name="_Toc142508348"/>
      <w:bookmarkStart w:id="259" w:name="_Toc486167697"/>
      <w:bookmarkStart w:id="260" w:name="_Toc8043"/>
      <w:bookmarkStart w:id="261" w:name="_Toc16848_WPSOffice_Level2"/>
      <w:bookmarkStart w:id="262" w:name="_Toc18316"/>
      <w:bookmarkStart w:id="263" w:name="_Toc140596907"/>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217718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86167698"/>
      <w:bookmarkStart w:id="265" w:name="_Toc450662881"/>
      <w:bookmarkStart w:id="266" w:name="_Toc142508349"/>
      <w:bookmarkStart w:id="267" w:name="_Toc25540"/>
      <w:bookmarkStart w:id="268" w:name="_Toc6401_WPSOffice_Level3"/>
      <w:bookmarkStart w:id="269" w:name="_Toc10787"/>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64"/>
      <w:bookmarkEnd w:id="265"/>
      <w:bookmarkEnd w:id="266"/>
      <w:bookmarkEnd w:id="267"/>
      <w:bookmarkEnd w:id="268"/>
      <w:bookmarkEnd w:id="269"/>
    </w:p>
    <w:p w14:paraId="3FA1A73D">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B743926">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1C19CF2">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3F7634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5"/>
    </w:p>
    <w:p w14:paraId="167E9CD7">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3249"/>
      <w:bookmarkStart w:id="272" w:name="_Toc24266"/>
      <w:bookmarkStart w:id="273" w:name="_Toc486167699"/>
      <w:bookmarkStart w:id="274" w:name="_Toc6726_WPSOffice_Level3"/>
      <w:bookmarkStart w:id="275"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0"/>
      <w:bookmarkEnd w:id="271"/>
      <w:bookmarkEnd w:id="272"/>
      <w:bookmarkEnd w:id="273"/>
      <w:bookmarkEnd w:id="274"/>
      <w:bookmarkEnd w:id="275"/>
    </w:p>
    <w:p w14:paraId="0640BC2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7237B0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8BD9A2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5ECE6F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142508351"/>
      <w:bookmarkStart w:id="278" w:name="_Toc32732"/>
      <w:bookmarkStart w:id="279" w:name="_Toc486167700"/>
      <w:bookmarkStart w:id="280" w:name="_Toc12828"/>
      <w:bookmarkStart w:id="281"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6"/>
      <w:bookmarkEnd w:id="277"/>
      <w:bookmarkEnd w:id="278"/>
      <w:bookmarkEnd w:id="279"/>
      <w:bookmarkEnd w:id="280"/>
      <w:bookmarkEnd w:id="281"/>
    </w:p>
    <w:p w14:paraId="4316B444">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权属子公司、尚源公司（东莞市石鼓净水有限公司、东莞市清源净水科技有限公司、东莞市尚源环能科技有限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574113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52BB1DC6">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4AAD37B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.3 本项目中标人与东莞市水务环境投资控股集团净水有限公司、东莞市石鼓净水有限公司、东莞市清源净水科技有限公司、东莞市尚源环能科技有限公司共同签署合同。</w:t>
      </w:r>
    </w:p>
    <w:p w14:paraId="7CE53236">
      <w:pPr>
        <w:autoSpaceDE w:val="0"/>
        <w:autoSpaceDN w:val="0"/>
        <w:adjustRightInd w:val="0"/>
        <w:snapToGrid w:val="0"/>
        <w:spacing w:line="360" w:lineRule="auto"/>
        <w:ind w:left="315" w:leftChars="-100" w:right="0" w:rightChars="0" w:hanging="525" w:hangingChars="250"/>
        <w:jc w:val="left"/>
        <w:rPr>
          <w:rFonts w:hint="eastAsia" w:ascii="宋体" w:hAnsi="宋体" w:eastAsia="宋体" w:cs="宋体"/>
          <w:color w:val="auto"/>
          <w:szCs w:val="21"/>
          <w:highlight w:val="none"/>
          <w:lang w:val="zh-CN"/>
        </w:rPr>
      </w:pPr>
      <w:bookmarkStart w:id="282" w:name="_Toc142508352"/>
      <w:bookmarkStart w:id="283" w:name="_Toc450662887"/>
      <w:bookmarkStart w:id="284" w:name="_Toc10513_WPSOffice_Level3"/>
      <w:bookmarkStart w:id="285" w:name="_Toc8873"/>
      <w:bookmarkStart w:id="286" w:name="_Toc486167701"/>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本项目供货单位（即中标人）合同履约期间，如因供货单位（即中标人）存在违约行为或因其他合同约定或法定事由，导致招标人依法依规解除本合同的，招标人有权按照本项目综合评审结果，从以下方式中择一确定后续安排：</w:t>
      </w:r>
    </w:p>
    <w:p w14:paraId="0B75C54A">
      <w:pPr>
        <w:keepNext w:val="0"/>
        <w:keepLines w:val="0"/>
        <w:pageBreakBefore w:val="0"/>
        <w:widowControl w:val="0"/>
        <w:kinsoku/>
        <w:wordWrap/>
        <w:overflowPunct/>
        <w:topLinePunct w:val="0"/>
        <w:autoSpaceDE w:val="0"/>
        <w:autoSpaceDN w:val="0"/>
        <w:bidi w:val="0"/>
        <w:adjustRightInd w:val="0"/>
        <w:snapToGrid w:val="0"/>
        <w:spacing w:line="360" w:lineRule="auto"/>
        <w:ind w:left="315" w:leftChars="150" w:right="0" w:rightChars="0" w:firstLine="0" w:firstLineChars="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替补投标人承接</w:t>
      </w:r>
      <w:r>
        <w:rPr>
          <w:rFonts w:hint="eastAsia" w:ascii="宋体" w:hAnsi="宋体" w:eastAsia="宋体" w:cs="宋体"/>
          <w:color w:val="auto"/>
          <w:szCs w:val="21"/>
          <w:highlight w:val="none"/>
          <w:lang w:val="zh-CN"/>
        </w:rPr>
        <w:t>：招标人有权根据剩余有效投标人数量，在原评审排名基础上邀请相应投标人，通过谈判或其他招标人认可的方式，择优确定新的供货单位承接本合同项下未履行部分的服务内容，邀请规则如下：当剩余有效投标人为2家时，邀请综合评审排名第2名及第3名的投标人，当剩余有效投标人≥3家时，邀请综合评审排名第2名至第4名的投标人。替补供货单位一经确定，应与招标人另行签订书面合同，供货标准、履约要求原则上不得低于投标时承诺的标准。</w:t>
      </w:r>
    </w:p>
    <w:p w14:paraId="5820A10D">
      <w:pPr>
        <w:keepNext w:val="0"/>
        <w:keepLines w:val="0"/>
        <w:pageBreakBefore w:val="0"/>
        <w:widowControl w:val="0"/>
        <w:kinsoku/>
        <w:wordWrap/>
        <w:overflowPunct/>
        <w:topLinePunct w:val="0"/>
        <w:autoSpaceDE w:val="0"/>
        <w:autoSpaceDN w:val="0"/>
        <w:bidi w:val="0"/>
        <w:adjustRightInd w:val="0"/>
        <w:snapToGrid w:val="0"/>
        <w:spacing w:line="360" w:lineRule="auto"/>
        <w:ind w:left="315" w:leftChars="150" w:right="0" w:rightChars="0" w:firstLine="0" w:firstLineChars="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重新招标</w:t>
      </w:r>
      <w:r>
        <w:rPr>
          <w:rFonts w:hint="eastAsia" w:ascii="宋体" w:hAnsi="宋体" w:eastAsia="宋体" w:cs="宋体"/>
          <w:color w:val="auto"/>
          <w:szCs w:val="21"/>
          <w:highlight w:val="none"/>
          <w:lang w:val="zh-CN"/>
        </w:rPr>
        <w:t>：招标人亦有权根据实际情况，重新组织招标。</w:t>
      </w:r>
    </w:p>
    <w:p w14:paraId="43658796">
      <w:pPr>
        <w:pStyle w:val="15"/>
        <w:rPr>
          <w:rFonts w:hint="default" w:ascii="Arial" w:hAnsi="Arial" w:eastAsiaTheme="minorEastAsia" w:cstheme="minorBidi"/>
          <w:color w:val="auto"/>
          <w:szCs w:val="20"/>
          <w:highlight w:val="none"/>
          <w:lang w:val="zh-CN"/>
        </w:rPr>
      </w:pPr>
    </w:p>
    <w:p w14:paraId="386E107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7" w:name="_Toc692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7C4C104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8" w:name="_Toc465358977"/>
      <w:bookmarkStart w:id="289"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w:t>
      </w:r>
      <w:r>
        <w:rPr>
          <w:rFonts w:hint="eastAsia" w:ascii="宋体" w:hAnsi="宋体" w:eastAsia="宋体" w:cs="宋体"/>
          <w:b/>
          <w:bCs/>
          <w:color w:val="auto"/>
          <w:szCs w:val="21"/>
          <w:highlight w:val="none"/>
          <w:u w:val="single"/>
          <w:lang w:val="zh-CN"/>
        </w:rPr>
        <w:t>标人应在签订合同前，按本招标文件规定金额及形式要求，向东莞市石鼓净水有限公司提交不可撤销银行履约保函（或履约保证金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统一由东莞市石鼓净水有限公司收取；采用不可撤销银行履约保函（或履约保证保险）形式的金额为暂定合同价的8%，中标人需开具一份受益人为东莞市石鼓净水有限公司的不可撤销银行履约保函（或履约保证保险）；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%，中标人需开具一份受益人为东莞市石鼓净水有限公司的履约担保书。任何一个合同甲方均有权就全部的担保金额进行索赔。</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w:t>
      </w:r>
      <w:r>
        <w:rPr>
          <w:rFonts w:hint="eastAsia" w:ascii="宋体" w:hAnsi="宋体" w:eastAsia="宋体" w:cs="宋体"/>
          <w:color w:val="auto"/>
          <w:highlight w:val="none"/>
        </w:rPr>
        <w:t>或尚源公司</w:t>
      </w:r>
      <w:r>
        <w:rPr>
          <w:rFonts w:hint="eastAsia" w:ascii="宋体" w:hAnsi="宋体" w:eastAsia="宋体" w:cs="Arial"/>
          <w:color w:val="auto"/>
          <w:kern w:val="0"/>
          <w:szCs w:val="24"/>
          <w:highlight w:val="none"/>
        </w:rPr>
        <w:t>造成的损失超过履约担保数额的，中标人还应当对超过部分予以赔偿，招标人或招标人权属子公司</w:t>
      </w:r>
      <w:r>
        <w:rPr>
          <w:rFonts w:hint="eastAsia" w:ascii="宋体" w:hAnsi="宋体" w:eastAsia="宋体" w:cs="宋体"/>
          <w:color w:val="auto"/>
          <w:highlight w:val="none"/>
        </w:rPr>
        <w:t>或尚源公司</w:t>
      </w:r>
      <w:r>
        <w:rPr>
          <w:rFonts w:hint="eastAsia" w:ascii="宋体" w:hAnsi="宋体" w:eastAsia="宋体" w:cs="Arial"/>
          <w:color w:val="auto"/>
          <w:kern w:val="0"/>
          <w:szCs w:val="24"/>
          <w:highlight w:val="none"/>
        </w:rPr>
        <w:t>并依法追究中标人的相应责任。</w:t>
      </w:r>
    </w:p>
    <w:p w14:paraId="28309DA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1DB43F0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089D16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）在合同履行期间，中标人违约产生的违约金、赔偿、罚款或其他应付费用等款项，</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1CD0E4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）合同期内，中标人不能及时完成合同某项义务的，</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5882002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）其他根据本合同约定或法律规定，</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01AC02A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08D43A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1C5EA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6732B4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的担保机构经济性质须为国有企业，或政府性融资担保机构（中标人须提供能证明其属于政府性融资担保机构的证明文件），并经</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4095DF8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要求重新提供的，</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2106A02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有权单方解除合同，违约金可直接从未付合同款或履约担保中扣除。</w:t>
      </w:r>
    </w:p>
    <w:p w14:paraId="5F1CEF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val="en-US" w:eastAsia="zh-CN"/>
        </w:rPr>
        <w:t>合同签订之日起（或签订合同前）至合同期限届满并全部货物经最终验收合格、招标人或招标人权属子公司或尚源公司向中标人支付全部货款（除质保金）后二十八（28）日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宋体"/>
          <w:color w:val="auto"/>
          <w:kern w:val="0"/>
          <w:szCs w:val="21"/>
          <w:highlight w:val="none"/>
        </w:rPr>
        <w:t>。</w:t>
      </w:r>
    </w:p>
    <w:p w14:paraId="4402B81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15F24B0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rPr>
        <w:t>东莞市石鼓净水有限公司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D47598D">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履约保证金账户：（特别提醒，本账户非投标保证金账户）</w:t>
      </w:r>
    </w:p>
    <w:p w14:paraId="6BE45DAF">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14:paraId="5DDF0EC0">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3EA0B1A7">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开户银行：中国邮政储蓄银行股份有限公司东莞市分行</w:t>
      </w:r>
    </w:p>
    <w:p w14:paraId="027986D6">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别约定：中标人知悉并同意，在本合同履行期间，一旦发生中标人违反本合同约定义务，无需另行征得中标人同意，招标人或招标人权属子公司或尚源公司均有权就全部的履约担保金额单独或共同进行索赔，索赔方之间的担保金额分配由其内部协商确定，中标人不得以此为由提出任何异议。【东莞市石鼓净水有限公司】作为履约担保的收取方或受益人，负责办理履约担保的索赔提取手续，并将相应款项支付给对应索赔方。</w:t>
      </w:r>
    </w:p>
    <w:p w14:paraId="7F1F7EE6">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w:t>
      </w:r>
      <w:r>
        <w:rPr>
          <w:rFonts w:hint="eastAsia" w:ascii="宋体" w:hAnsi="宋体" w:eastAsia="宋体" w:cs="宋体"/>
          <w:color w:val="auto"/>
          <w:sz w:val="21"/>
          <w:szCs w:val="21"/>
          <w:highlight w:val="none"/>
          <w:lang w:val="en-US" w:eastAsia="zh-CN"/>
        </w:rPr>
        <w:t>东莞市石鼓净水有限公司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w:t>
      </w:r>
      <w:r>
        <w:rPr>
          <w:rFonts w:hint="eastAsia" w:ascii="宋体" w:hAnsi="宋体" w:eastAsia="宋体" w:cs="宋体"/>
          <w:color w:val="auto"/>
          <w:sz w:val="21"/>
          <w:szCs w:val="21"/>
          <w:highlight w:val="none"/>
          <w:lang w:val="en-US" w:eastAsia="zh-CN"/>
        </w:rPr>
        <w:t>东莞市石鼓净水有限公司</w:t>
      </w:r>
      <w:r>
        <w:rPr>
          <w:rFonts w:hint="eastAsia" w:ascii="宋体" w:hAnsi="宋体" w:eastAsia="宋体" w:cs="Times New Roman"/>
          <w:color w:val="auto"/>
          <w:szCs w:val="21"/>
          <w:highlight w:val="none"/>
          <w:lang w:val="zh-CN"/>
        </w:rPr>
        <w:t>，由</w:t>
      </w:r>
      <w:r>
        <w:rPr>
          <w:rFonts w:hint="eastAsia" w:ascii="宋体" w:hAnsi="宋体" w:eastAsia="宋体" w:cs="宋体"/>
          <w:color w:val="auto"/>
          <w:sz w:val="21"/>
          <w:szCs w:val="21"/>
          <w:highlight w:val="none"/>
          <w:lang w:val="en-US" w:eastAsia="zh-CN"/>
        </w:rPr>
        <w:t>东莞市石鼓净水有限公司</w:t>
      </w:r>
      <w:r>
        <w:rPr>
          <w:rFonts w:hint="eastAsia" w:ascii="宋体" w:hAnsi="宋体" w:eastAsia="宋体" w:cs="Times New Roman"/>
          <w:color w:val="auto"/>
          <w:szCs w:val="21"/>
          <w:highlight w:val="none"/>
          <w:lang w:val="zh-CN"/>
        </w:rPr>
        <w:t>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4BBF96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合同期限届满并全部货物经最终验收合格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招标人或招标人权属子公司或尚源公司向中标人支付全部货款（除质保金）后二十八（</w:t>
      </w:r>
      <w:r>
        <w:rPr>
          <w:rFonts w:ascii="宋体" w:hAnsi="宋体" w:eastAsia="宋体" w:cs="宋体"/>
          <w:color w:val="auto"/>
          <w:kern w:val="0"/>
          <w:szCs w:val="21"/>
          <w:highlight w:val="none"/>
        </w:rPr>
        <w:t>28）日后</w:t>
      </w:r>
      <w:r>
        <w:rPr>
          <w:rFonts w:hint="eastAsia" w:ascii="宋体" w:hAnsi="宋体" w:eastAsia="宋体" w:cs="宋体"/>
          <w:color w:val="auto"/>
          <w:kern w:val="0"/>
          <w:szCs w:val="21"/>
          <w:highlight w:val="none"/>
        </w:rPr>
        <w:t>，经</w:t>
      </w:r>
      <w:r>
        <w:rPr>
          <w:rFonts w:hint="eastAsia" w:ascii="宋体" w:hAnsi="宋体" w:eastAsia="宋体" w:cs="宋体"/>
          <w:color w:val="auto"/>
          <w:sz w:val="21"/>
          <w:szCs w:val="21"/>
          <w:highlight w:val="none"/>
          <w:lang w:val="en-US" w:eastAsia="zh-CN"/>
        </w:rPr>
        <w:t>东莞市石鼓净水有限公司</w:t>
      </w:r>
      <w:r>
        <w:rPr>
          <w:rFonts w:hint="eastAsia" w:ascii="宋体" w:hAnsi="宋体" w:eastAsia="宋体" w:cs="宋体"/>
          <w:color w:val="auto"/>
          <w:kern w:val="0"/>
          <w:szCs w:val="21"/>
          <w:highlight w:val="none"/>
        </w:rPr>
        <w:t>确认，中标人可向</w:t>
      </w:r>
      <w:r>
        <w:rPr>
          <w:rFonts w:hint="eastAsia" w:ascii="宋体" w:hAnsi="宋体" w:eastAsia="宋体" w:cs="宋体"/>
          <w:color w:val="auto"/>
          <w:sz w:val="21"/>
          <w:szCs w:val="21"/>
          <w:highlight w:val="none"/>
          <w:lang w:val="en-US" w:eastAsia="zh-CN"/>
        </w:rPr>
        <w:t>东莞市石鼓净水有限公司</w:t>
      </w:r>
      <w:r>
        <w:rPr>
          <w:rFonts w:hint="eastAsia" w:ascii="宋体" w:hAnsi="宋体" w:eastAsia="宋体" w:cs="宋体"/>
          <w:color w:val="auto"/>
          <w:kern w:val="0"/>
          <w:szCs w:val="21"/>
          <w:highlight w:val="none"/>
        </w:rPr>
        <w:t>提交退回履约担保的申请。</w:t>
      </w:r>
      <w:r>
        <w:rPr>
          <w:rFonts w:hint="eastAsia" w:ascii="宋体" w:hAnsi="宋体" w:eastAsia="宋体" w:cs="宋体"/>
          <w:color w:val="auto"/>
          <w:sz w:val="21"/>
          <w:szCs w:val="21"/>
          <w:highlight w:val="none"/>
          <w:lang w:val="en-US" w:eastAsia="zh-CN"/>
        </w:rPr>
        <w:t>东莞市石鼓净水有限公司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7367450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4F48457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13033"/>
      <w:bookmarkStart w:id="291" w:name="_Toc142508353"/>
      <w:bookmarkStart w:id="292" w:name="_Toc21341"/>
      <w:bookmarkStart w:id="293"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72B6D6B8">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0DEB3A5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8"/>
    </w:p>
    <w:p w14:paraId="32CDEAC3">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142508354"/>
      <w:bookmarkStart w:id="296" w:name="_Toc5367"/>
      <w:bookmarkStart w:id="297" w:name="_Toc14372"/>
      <w:bookmarkStart w:id="298" w:name="_Toc486167703"/>
      <w:bookmarkStart w:id="299"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94"/>
      <w:bookmarkEnd w:id="295"/>
      <w:bookmarkEnd w:id="296"/>
      <w:bookmarkEnd w:id="297"/>
      <w:bookmarkEnd w:id="298"/>
      <w:bookmarkEnd w:id="299"/>
    </w:p>
    <w:p w14:paraId="67D29F3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中标通知书中的中标综合单价计算得出的不含税暂定总价金额为计费额，本项目业务性质：按</w:t>
      </w:r>
      <w:r>
        <w:rPr>
          <w:rFonts w:hint="eastAsia" w:ascii="宋体" w:hAnsi="宋体" w:eastAsia="宋体" w:cs="宋体"/>
          <w:color w:val="auto"/>
          <w:szCs w:val="21"/>
          <w:highlight w:val="none"/>
          <w:lang w:val="en-US" w:eastAsia="zh-CN"/>
        </w:rPr>
        <w:t>货物类</w:t>
      </w:r>
      <w:r>
        <w:rPr>
          <w:rFonts w:hint="eastAsia" w:ascii="宋体" w:hAnsi="宋体" w:eastAsia="宋体" w:cs="宋体"/>
          <w:color w:val="auto"/>
          <w:szCs w:val="21"/>
          <w:highlight w:val="none"/>
        </w:rPr>
        <w:t>招标代理服务收费。</w:t>
      </w:r>
    </w:p>
    <w:p w14:paraId="3255B44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中标人收到中标通知后，须在15日内向招标代理机构交纳中标服务费用及领取《中标通知书》原件。</w:t>
      </w:r>
    </w:p>
    <w:p w14:paraId="1E2FEF2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 中标服务费只接受以银行转账、电汇方式交纳。</w:t>
      </w:r>
    </w:p>
    <w:p w14:paraId="7ECBC80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7079F3F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东莞市达盛招标代理有限公司</w:t>
      </w:r>
    </w:p>
    <w:p w14:paraId="2154DB46">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银行帐号：647068931654</w:t>
      </w:r>
    </w:p>
    <w:p w14:paraId="3665B9D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开户银行：中国银行东莞花园支行</w:t>
      </w:r>
    </w:p>
    <w:p w14:paraId="112ED3FF">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.2款规定办理，将不予退还其投标保证金。</w:t>
      </w:r>
    </w:p>
    <w:p w14:paraId="09B7D9E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0" w:name="_Toc450662889"/>
    </w:p>
    <w:p w14:paraId="0042329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6764_WPSOffice_Level3"/>
      <w:bookmarkStart w:id="302" w:name="_Toc1196"/>
      <w:bookmarkStart w:id="303" w:name="_Toc142508355"/>
      <w:bookmarkStart w:id="304" w:name="_Toc486167704"/>
      <w:bookmarkStart w:id="305"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2BDCAE5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06" w:name="_Toc31106_WPSOffice_Level3"/>
      <w:bookmarkStart w:id="307" w:name="_Toc486167705"/>
    </w:p>
    <w:p w14:paraId="072053A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328BE6E">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8" w:name="_Toc142508356"/>
      <w:bookmarkStart w:id="309" w:name="_Toc16304"/>
      <w:bookmarkStart w:id="310" w:name="_Toc31606"/>
      <w:r>
        <w:rPr>
          <w:rFonts w:ascii="宋体" w:hAnsi="宋体" w:eastAsia="宋体" w:cs="宋体"/>
          <w:b/>
          <w:color w:val="auto"/>
          <w:szCs w:val="21"/>
          <w:highlight w:val="none"/>
        </w:rPr>
        <w:t>39 招标相关补充约定</w:t>
      </w:r>
      <w:bookmarkEnd w:id="308"/>
      <w:bookmarkEnd w:id="309"/>
      <w:bookmarkEnd w:id="310"/>
    </w:p>
    <w:p w14:paraId="55088F43">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EF432E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6B2CF2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11" w:name="_Toc23307"/>
      <w:bookmarkStart w:id="312" w:name="_Toc142508357"/>
      <w:bookmarkStart w:id="313"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6"/>
      <w:bookmarkEnd w:id="307"/>
      <w:bookmarkEnd w:id="311"/>
      <w:bookmarkEnd w:id="312"/>
      <w:bookmarkEnd w:id="313"/>
    </w:p>
    <w:p w14:paraId="1E95FD0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14" w:name="_Toc486167706"/>
      <w:bookmarkStart w:id="315" w:name="_Toc28218"/>
      <w:bookmarkStart w:id="316" w:name="_Toc450662891"/>
      <w:bookmarkStart w:id="317" w:name="_Toc142508358"/>
      <w:bookmarkStart w:id="318" w:name="_Toc27939_WPSOffice_Level1"/>
      <w:bookmarkStart w:id="319" w:name="_Toc28515"/>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14"/>
      <w:bookmarkEnd w:id="315"/>
      <w:bookmarkEnd w:id="316"/>
      <w:bookmarkEnd w:id="317"/>
      <w:bookmarkEnd w:id="318"/>
      <w:bookmarkEnd w:id="319"/>
    </w:p>
    <w:p w14:paraId="036BC2EE">
      <w:pPr>
        <w:autoSpaceDE/>
        <w:autoSpaceDN/>
        <w:adjustRightInd/>
        <w:spacing w:line="360" w:lineRule="auto"/>
        <w:jc w:val="both"/>
        <w:outlineLvl w:val="1"/>
        <w:rPr>
          <w:rFonts w:hint="eastAsia" w:ascii="宋体" w:hAnsi="宋体" w:eastAsia="宋体" w:cs="宋体"/>
          <w:b/>
          <w:color w:val="auto"/>
          <w:sz w:val="21"/>
          <w:szCs w:val="21"/>
          <w:highlight w:val="none"/>
        </w:rPr>
      </w:pPr>
      <w:bookmarkStart w:id="320" w:name="_Toc146625403"/>
      <w:r>
        <w:rPr>
          <w:rFonts w:hint="eastAsia" w:ascii="宋体" w:hAnsi="宋体" w:eastAsia="宋体" w:cs="宋体"/>
          <w:b/>
          <w:color w:val="auto"/>
          <w:sz w:val="21"/>
          <w:szCs w:val="21"/>
          <w:highlight w:val="none"/>
        </w:rPr>
        <w:t>一、</w:t>
      </w:r>
      <w:bookmarkEnd w:id="320"/>
      <w:r>
        <w:rPr>
          <w:rFonts w:hint="eastAsia" w:ascii="宋体" w:hAnsi="宋体" w:eastAsia="宋体" w:cs="宋体"/>
          <w:b/>
          <w:color w:val="auto"/>
          <w:sz w:val="21"/>
          <w:szCs w:val="21"/>
          <w:highlight w:val="none"/>
        </w:rPr>
        <w:t>基本</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要求</w:t>
      </w:r>
    </w:p>
    <w:p w14:paraId="43AE83DC">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本次采购</w:t>
      </w:r>
      <w:r>
        <w:rPr>
          <w:rFonts w:hint="default" w:ascii="宋体" w:hAnsi="宋体" w:eastAsia="宋体" w:cs="宋体"/>
          <w:color w:val="auto"/>
          <w:kern w:val="2"/>
          <w:sz w:val="21"/>
          <w:szCs w:val="21"/>
          <w:highlight w:val="none"/>
          <w:lang w:val="en-US" w:eastAsia="zh-CN" w:bidi="ar-SA"/>
        </w:rPr>
        <w:t>东莞市水务环境投资控股集团净水有限公司</w:t>
      </w:r>
      <w:r>
        <w:rPr>
          <w:rFonts w:hint="eastAsia" w:ascii="宋体" w:hAnsi="宋体" w:eastAsia="宋体" w:cs="宋体"/>
          <w:color w:val="auto"/>
          <w:kern w:val="2"/>
          <w:sz w:val="21"/>
          <w:szCs w:val="21"/>
          <w:highlight w:val="none"/>
          <w:lang w:val="en-US" w:eastAsia="zh-CN" w:bidi="ar-SA"/>
        </w:rPr>
        <w:t>（以下称作“招标人”）旗下运营项目所需生产药剂：液体氢氧化钠。招标人旗下运营项目包括污水处理厂、污水处理厂提标项目以及东莞市污泥集中处理处置项目（以下称作“招标人运营项目”），根据实际运营中药剂使用情况，招标人运营项目需使用液体氢氧化钠（以下简称“生产药剂”）用于调节废水pH值或处理再生废液、污泥项目</w:t>
      </w:r>
      <w:r>
        <w:rPr>
          <w:rFonts w:hint="eastAsia" w:ascii="Calibri" w:hAnsi="宋体" w:eastAsia="宋体" w:cs="宋体"/>
          <w:color w:val="auto"/>
          <w:kern w:val="2"/>
          <w:sz w:val="21"/>
          <w:szCs w:val="21"/>
          <w:highlight w:val="none"/>
          <w:lang w:val="en-US" w:eastAsia="zh-CN" w:bidi="ar-SA"/>
        </w:rPr>
        <w:t>湿式洗涤系统、除臭系统、脱硫废水处理系统的碱液投加</w:t>
      </w:r>
      <w:r>
        <w:rPr>
          <w:rFonts w:hint="eastAsia" w:ascii="宋体" w:hAnsi="宋体" w:eastAsia="宋体" w:cs="宋体"/>
          <w:color w:val="auto"/>
          <w:kern w:val="2"/>
          <w:sz w:val="21"/>
          <w:szCs w:val="21"/>
          <w:highlight w:val="none"/>
          <w:lang w:val="en-US" w:eastAsia="zh-CN" w:bidi="ar-SA"/>
        </w:rPr>
        <w:t>。东莞市污泥集中处理处置项目为由东莞市水务环境投资控股集团净水有限公司托管运营的东莞市尚源环能科技有限公司（以下称作“尚源公司”）旗下运营项目。具体供货项目和供货量根据实际运营需求，并结合招标人运营项目使用中标人提供的药剂样品的实际使用效果确定。</w:t>
      </w:r>
    </w:p>
    <w:p w14:paraId="367D9941">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321" w:name="_Toc146625404"/>
      <w:r>
        <w:rPr>
          <w:rFonts w:hint="eastAsia" w:ascii="宋体" w:hAnsi="宋体" w:eastAsia="宋体" w:cs="宋体"/>
          <w:color w:val="auto"/>
          <w:kern w:val="2"/>
          <w:sz w:val="21"/>
          <w:szCs w:val="21"/>
          <w:highlight w:val="none"/>
          <w:lang w:val="en-US" w:eastAsia="zh-CN" w:bidi="ar-SA"/>
        </w:rPr>
        <w:t>本次招标人以公开招标方式确定1家供货单位，分别向招标人运营项目供货。招标人、招标人权属子公司、尚源公司与中标人签订采购合同。</w:t>
      </w:r>
    </w:p>
    <w:p w14:paraId="43B1DD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供货期自合同签订之日起至202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日止</w:t>
      </w:r>
      <w:bookmarkStart w:id="322" w:name="OLE_LINK1"/>
      <w:r>
        <w:rPr>
          <w:rFonts w:hint="eastAsia" w:ascii="宋体" w:hAnsi="宋体" w:eastAsia="宋体" w:cs="宋体"/>
          <w:color w:val="auto"/>
          <w:sz w:val="21"/>
          <w:szCs w:val="21"/>
          <w:highlight w:val="none"/>
          <w:lang w:eastAsia="zh-CN"/>
        </w:rPr>
        <w:t>。</w:t>
      </w:r>
      <w:bookmarkEnd w:id="322"/>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收到招标人或招标人权属子公司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通知后必须无条件按照招标人或招标人权属子公司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的要求开始供货。</w:t>
      </w:r>
    </w:p>
    <w:p w14:paraId="70073A06">
      <w:pPr>
        <w:spacing w:line="360" w:lineRule="auto"/>
        <w:ind w:firstLine="422" w:firstLineChars="200"/>
        <w:rPr>
          <w:rFonts w:hint="eastAsia" w:ascii="宋体" w:hAnsi="宋体" w:eastAsia="宋体" w:cs="宋体"/>
          <w:b/>
          <w:color w:val="auto"/>
          <w:sz w:val="21"/>
          <w:szCs w:val="21"/>
          <w:highlight w:val="none"/>
        </w:rPr>
      </w:pPr>
    </w:p>
    <w:p w14:paraId="5C39FB0B">
      <w:pPr>
        <w:autoSpaceDE/>
        <w:autoSpaceDN/>
        <w:adjustRightInd/>
        <w:spacing w:line="360" w:lineRule="auto"/>
        <w:jc w:val="both"/>
        <w:outlineLvl w:val="1"/>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二、</w:t>
      </w:r>
      <w:bookmarkEnd w:id="321"/>
      <w:r>
        <w:rPr>
          <w:rFonts w:hint="eastAsia" w:ascii="宋体" w:hAnsi="宋体" w:eastAsia="宋体" w:cs="宋体"/>
          <w:b/>
          <w:color w:val="auto"/>
          <w:sz w:val="21"/>
          <w:szCs w:val="21"/>
          <w:highlight w:val="none"/>
          <w:lang w:val="en-US" w:eastAsia="zh-CN"/>
        </w:rPr>
        <w:t>标的物</w:t>
      </w:r>
    </w:p>
    <w:p w14:paraId="67508E30">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1、产品名称：液体氢氧化钠</w:t>
      </w:r>
    </w:p>
    <w:p w14:paraId="73EADDE2">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2、暂定采购数量：3573吨，其中东莞市石鼓净水有限公司暂定采购数量为47吨，</w:t>
      </w:r>
      <w:r>
        <w:rPr>
          <w:rFonts w:hint="eastAsia" w:ascii="宋体" w:hAnsi="宋体" w:eastAsia="宋体" w:cs="宋体"/>
          <w:color w:val="auto"/>
          <w:szCs w:val="24"/>
          <w:highlight w:val="none"/>
          <w:lang w:val="en-US" w:eastAsia="zh-CN"/>
        </w:rPr>
        <w:t>东莞市清源净水科技有限公司暂定采购数量为683吨，东莞市尚源环能科技有限公司暂定采购数量为2843吨。</w:t>
      </w:r>
    </w:p>
    <w:p w14:paraId="3EAB7AC6">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本次采购涉及招标人运营项目及采购数量为暂定，仅为便于计算暂定合同价使用，不作为招标人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eastAsia="zh-CN"/>
        </w:rPr>
        <w:t>尚源公司</w:t>
      </w:r>
      <w:r>
        <w:rPr>
          <w:rFonts w:hint="eastAsia" w:ascii="宋体" w:hAnsi="宋体" w:eastAsia="宋体" w:cs="宋体"/>
          <w:b/>
          <w:color w:val="auto"/>
          <w:sz w:val="21"/>
          <w:szCs w:val="21"/>
          <w:highlight w:val="none"/>
        </w:rPr>
        <w:t>最终采购数量的保证，招标人保留根据运营项目实际情况，对采购数量进行灵活调整的权利。实际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rPr>
        <w:t>尚源公司的实际需求数量以招标人运营项目每次的供货通知为准，在供货期内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eastAsia="zh-CN"/>
        </w:rPr>
        <w:t>尚源公司</w:t>
      </w:r>
      <w:r>
        <w:rPr>
          <w:rFonts w:hint="eastAsia" w:ascii="宋体" w:hAnsi="宋体" w:eastAsia="宋体" w:cs="宋体"/>
          <w:b/>
          <w:color w:val="auto"/>
          <w:sz w:val="21"/>
          <w:szCs w:val="21"/>
          <w:highlight w:val="none"/>
        </w:rPr>
        <w:t>实际采购数量的减少或增加而要求提供任何形式的补偿或赔偿，或要求招标人权属子公司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rPr>
        <w:t>尚源公司按暂定采购数量采购相应货物</w:t>
      </w:r>
      <w:r>
        <w:rPr>
          <w:rFonts w:hint="eastAsia" w:ascii="宋体" w:hAnsi="宋体" w:eastAsia="宋体" w:cs="宋体"/>
          <w:b/>
          <w:bCs/>
          <w:color w:val="auto"/>
          <w:kern w:val="2"/>
          <w:sz w:val="21"/>
          <w:szCs w:val="21"/>
          <w:highlight w:val="none"/>
          <w:lang w:val="en-US" w:eastAsia="zh-CN" w:bidi="ar"/>
        </w:rPr>
        <w:t>。</w:t>
      </w:r>
    </w:p>
    <w:p w14:paraId="7518FA10">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lang w:val="en-US" w:eastAsia="zh-CN"/>
        </w:rPr>
        <w:t>4、主要技术指标</w:t>
      </w:r>
    </w:p>
    <w:p w14:paraId="324BEB91">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（1）产品必须符合《工业用氢氧化钠》（GB/T 209-2018）IL Ⅲ类品质量及检测标准，其中主要技术指标要求如下：</w:t>
      </w:r>
    </w:p>
    <w:p w14:paraId="1927176A">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表1  液体氢氧化钠主要技术指标</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4013"/>
      </w:tblGrid>
      <w:tr w14:paraId="7202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vAlign w:val="center"/>
          </w:tcPr>
          <w:p w14:paraId="42096390">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指标项目</w:t>
            </w:r>
          </w:p>
        </w:tc>
        <w:tc>
          <w:tcPr>
            <w:tcW w:w="4013" w:type="dxa"/>
            <w:vAlign w:val="center"/>
          </w:tcPr>
          <w:p w14:paraId="09FBA140">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w:t>
            </w:r>
          </w:p>
        </w:tc>
      </w:tr>
      <w:tr w14:paraId="22C4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14:paraId="614C2599">
            <w:pPr>
              <w:autoSpaceDE w:val="0"/>
              <w:autoSpaceDN w:val="0"/>
              <w:adjustRightInd w:val="0"/>
              <w:spacing w:line="360" w:lineRule="auto"/>
              <w:ind w:right="0"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氢氧化钠的质量分数，% ≥</w:t>
            </w:r>
          </w:p>
        </w:tc>
        <w:tc>
          <w:tcPr>
            <w:tcW w:w="4013" w:type="dxa"/>
            <w:vAlign w:val="center"/>
          </w:tcPr>
          <w:p w14:paraId="1810406D">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30</w:t>
            </w:r>
          </w:p>
        </w:tc>
      </w:tr>
      <w:tr w14:paraId="70A3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14:paraId="50116EDE">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碳酸钠的质量分数，% ≤</w:t>
            </w:r>
          </w:p>
        </w:tc>
        <w:tc>
          <w:tcPr>
            <w:tcW w:w="4013" w:type="dxa"/>
            <w:vAlign w:val="center"/>
          </w:tcPr>
          <w:p w14:paraId="0FEE1584">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0.2</w:t>
            </w:r>
          </w:p>
        </w:tc>
      </w:tr>
      <w:tr w14:paraId="3F5A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14:paraId="69C7167F">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氯化钠的质量分数，% ≤</w:t>
            </w:r>
          </w:p>
        </w:tc>
        <w:tc>
          <w:tcPr>
            <w:tcW w:w="4013" w:type="dxa"/>
            <w:vAlign w:val="center"/>
          </w:tcPr>
          <w:p w14:paraId="3F5F08B4">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0.008</w:t>
            </w:r>
          </w:p>
        </w:tc>
      </w:tr>
      <w:tr w14:paraId="6EE3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14:paraId="35B59170">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三氧化二铁的质量分数，% ≤</w:t>
            </w:r>
          </w:p>
        </w:tc>
        <w:tc>
          <w:tcPr>
            <w:tcW w:w="4013" w:type="dxa"/>
            <w:vAlign w:val="center"/>
          </w:tcPr>
          <w:p w14:paraId="243C5C16">
            <w:pPr>
              <w:autoSpaceDE w:val="0"/>
              <w:autoSpaceDN w:val="0"/>
              <w:adjustRightInd w:val="0"/>
              <w:spacing w:line="360" w:lineRule="auto"/>
              <w:ind w:firstLine="276" w:firstLineChars="13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0.001</w:t>
            </w:r>
          </w:p>
        </w:tc>
      </w:tr>
    </w:tbl>
    <w:p w14:paraId="7476FC2D">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（2）外观：无色透明，稠状液体。</w:t>
      </w:r>
    </w:p>
    <w:p w14:paraId="502A4539">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（3）供货期间，如有发布最新的行业标准或国家标准，招标人</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bCs/>
          <w:color w:val="auto"/>
          <w:szCs w:val="21"/>
          <w:highlight w:val="none"/>
          <w:lang w:val="en-US" w:eastAsia="zh-CN"/>
        </w:rPr>
        <w:t>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bCs/>
          <w:color w:val="auto"/>
          <w:szCs w:val="21"/>
          <w:highlight w:val="none"/>
          <w:lang w:val="en-US" w:eastAsia="zh-CN"/>
        </w:rPr>
        <w:t>尚源公司有权根据项目实际情况及有关行业标准或国家标准对合同的主要技术指标进行变更调整，</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Cs w:val="21"/>
          <w:highlight w:val="none"/>
          <w:lang w:val="en-US" w:eastAsia="zh-CN"/>
        </w:rPr>
        <w:t>应无条件接受。</w:t>
      </w:r>
    </w:p>
    <w:p w14:paraId="5B186CFF">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人所供产品的真实质量，必须满足本用户需求书的所有技术指标。</w:t>
      </w:r>
    </w:p>
    <w:p w14:paraId="3834D687">
      <w:pPr>
        <w:spacing w:line="360" w:lineRule="auto"/>
        <w:ind w:firstLine="422" w:firstLineChars="200"/>
        <w:jc w:val="both"/>
        <w:outlineLvl w:val="9"/>
        <w:rPr>
          <w:rFonts w:hint="eastAsia" w:ascii="宋体" w:hAnsi="宋体" w:eastAsia="宋体" w:cs="宋体"/>
          <w:b/>
          <w:color w:val="auto"/>
          <w:sz w:val="21"/>
          <w:szCs w:val="21"/>
          <w:highlight w:val="none"/>
        </w:rPr>
      </w:pPr>
      <w:bookmarkStart w:id="323" w:name="_Toc146625405"/>
    </w:p>
    <w:p w14:paraId="1EC7C4AA">
      <w:pPr>
        <w:autoSpaceDE/>
        <w:autoSpaceDN/>
        <w:adjustRightInd/>
        <w:spacing w:line="360" w:lineRule="auto"/>
        <w:jc w:val="both"/>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三、交货要求</w:t>
      </w:r>
      <w:bookmarkEnd w:id="323"/>
    </w:p>
    <w:p w14:paraId="7949023B">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14:paraId="10E4966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color w:val="auto"/>
          <w:szCs w:val="21"/>
          <w:highlight w:val="none"/>
        </w:rPr>
        <w:t>招标人权属子公司</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color w:val="auto"/>
          <w:kern w:val="2"/>
          <w:sz w:val="21"/>
          <w:szCs w:val="21"/>
          <w:highlight w:val="none"/>
          <w:lang w:val="en-US" w:eastAsia="zh-CN"/>
        </w:rPr>
        <w:t>尚源公司</w:t>
      </w:r>
      <w:r>
        <w:rPr>
          <w:rFonts w:hint="eastAsia" w:ascii="宋体" w:hAnsi="宋体" w:eastAsia="宋体" w:cs="宋体"/>
          <w:color w:val="auto"/>
          <w:kern w:val="2"/>
          <w:sz w:val="21"/>
          <w:szCs w:val="21"/>
          <w:highlight w:val="none"/>
        </w:rPr>
        <w:t>无需因加急供货而额外支付任何费用。</w:t>
      </w:r>
    </w:p>
    <w:p w14:paraId="33F0D41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szCs w:val="21"/>
          <w:highlight w:val="none"/>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14:paraId="6D44F95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 w:val="21"/>
          <w:szCs w:val="21"/>
          <w:highlight w:val="none"/>
        </w:rPr>
        <w:t>招标人</w:t>
      </w:r>
      <w:r>
        <w:rPr>
          <w:rFonts w:hint="eastAsia" w:ascii="宋体" w:hAnsi="宋体" w:eastAsia="宋体" w:cs="宋体"/>
          <w:color w:val="auto"/>
          <w:szCs w:val="21"/>
          <w:highlight w:val="none"/>
        </w:rPr>
        <w:t>权属子公司</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rPr>
        <w:t>尚源公司</w:t>
      </w:r>
      <w:r>
        <w:rPr>
          <w:rFonts w:hint="eastAsia" w:ascii="宋体" w:hAnsi="宋体" w:eastAsia="宋体" w:cs="宋体"/>
          <w:color w:val="auto"/>
          <w:sz w:val="21"/>
          <w:szCs w:val="21"/>
          <w:highlight w:val="none"/>
        </w:rPr>
        <w:t>电子地磅的称重服务不含税单价为1.51元/吨，称重服务相关条款由招标人权属子公司</w:t>
      </w:r>
      <w:r>
        <w:rPr>
          <w:rFonts w:hint="eastAsia" w:ascii="宋体" w:hAnsi="宋体" w:eastAsia="宋体" w:cs="宋体"/>
          <w:color w:val="auto"/>
          <w:sz w:val="21"/>
          <w:szCs w:val="21"/>
          <w:highlight w:val="none"/>
          <w:lang w:val="en-US" w:eastAsia="zh-CN"/>
        </w:rPr>
        <w:t>、尚源公司</w:t>
      </w:r>
      <w:r>
        <w:rPr>
          <w:rFonts w:hint="eastAsia" w:ascii="宋体" w:hAnsi="宋体" w:eastAsia="宋体" w:cs="宋体"/>
          <w:color w:val="auto"/>
          <w:sz w:val="21"/>
          <w:szCs w:val="21"/>
          <w:highlight w:val="none"/>
        </w:rPr>
        <w:t>与中标人签订称重服务合同另行约定。</w:t>
      </w:r>
    </w:p>
    <w:p w14:paraId="1352830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、每次送货，</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lang w:eastAsia="zh-CN"/>
        </w:rPr>
        <w:t>人</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生产厂家、产品名称、规格型号、出厂批号、氢氧化钠含量、氯化钠含量、执行标准</w:t>
      </w:r>
      <w:r>
        <w:rPr>
          <w:rFonts w:hint="eastAsia" w:ascii="宋体" w:hAnsi="宋体" w:eastAsia="宋体" w:cs="宋体"/>
          <w:color w:val="auto"/>
          <w:kern w:val="2"/>
          <w:sz w:val="21"/>
          <w:szCs w:val="21"/>
          <w:highlight w:val="none"/>
        </w:rPr>
        <w:t>等主要信息的产品质量检验报告（如出厂检验报告、质量检验报告等）、供货单据等资料，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7CCA82FF">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，仅供投标人报价参考。</w:t>
      </w:r>
    </w:p>
    <w:p w14:paraId="354E5B31">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6C53592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8、生产药剂的运送及输送方式应符合国家或行业规范标准。液体氢氧化钠产品的标志、包装要求必须符合《工业用氢氧化钠》（GB/T 209-2018）</w:t>
      </w:r>
      <w:r>
        <w:rPr>
          <w:rFonts w:hint="eastAsia" w:ascii="宋体" w:hAnsi="宋体" w:eastAsia="宋体" w:cs="宋体"/>
          <w:color w:val="auto"/>
          <w:kern w:val="2"/>
          <w:sz w:val="21"/>
          <w:szCs w:val="21"/>
          <w:highlight w:val="none"/>
          <w:lang w:eastAsia="zh-CN"/>
        </w:rPr>
        <w:t>。</w:t>
      </w:r>
    </w:p>
    <w:p w14:paraId="18AC5494">
      <w:pPr>
        <w:spacing w:line="360" w:lineRule="auto"/>
        <w:ind w:firstLine="422" w:firstLineChars="200"/>
        <w:jc w:val="both"/>
        <w:rPr>
          <w:rFonts w:hint="eastAsia" w:ascii="宋体" w:hAnsi="宋体" w:eastAsia="宋体" w:cs="宋体"/>
          <w:b/>
          <w:color w:val="auto"/>
          <w:kern w:val="2"/>
          <w:sz w:val="21"/>
          <w:szCs w:val="21"/>
          <w:highlight w:val="none"/>
        </w:rPr>
      </w:pPr>
      <w:bookmarkStart w:id="324" w:name="_Toc146625406"/>
    </w:p>
    <w:p w14:paraId="4CC587C7">
      <w:pPr>
        <w:autoSpaceDE/>
        <w:autoSpaceDN/>
        <w:adjustRightInd/>
        <w:spacing w:line="360" w:lineRule="auto"/>
        <w:jc w:val="both"/>
        <w:outlineLvl w:val="1"/>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rPr>
        <w:t>四、验收</w:t>
      </w:r>
      <w:r>
        <w:rPr>
          <w:rFonts w:hint="eastAsia" w:ascii="宋体" w:hAnsi="宋体" w:eastAsia="宋体" w:cs="宋体"/>
          <w:b/>
          <w:color w:val="auto"/>
          <w:sz w:val="21"/>
          <w:szCs w:val="21"/>
          <w:highlight w:val="none"/>
        </w:rPr>
        <w:t>要求</w:t>
      </w:r>
      <w:bookmarkEnd w:id="324"/>
    </w:p>
    <w:p w14:paraId="627120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1、验收分为货到交货地点的初步验收，和货物检验合格后的最终验收。</w:t>
      </w:r>
    </w:p>
    <w:p w14:paraId="5B712C79">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6D7C26EE">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14:paraId="17560405">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p>
    <w:p w14:paraId="1CCEA6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（2）最终验收</w:t>
      </w:r>
    </w:p>
    <w:p w14:paraId="75D4A8B6">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尚源公司</w:t>
      </w:r>
      <w:r>
        <w:rPr>
          <w:rFonts w:hint="eastAsia" w:ascii="宋体" w:hAnsi="宋体" w:eastAsia="宋体" w:cs="宋体"/>
          <w:color w:val="auto"/>
          <w:kern w:val="2"/>
          <w:sz w:val="21"/>
          <w:szCs w:val="21"/>
          <w:highlight w:val="none"/>
        </w:rPr>
        <w:t>对每次供货货物检验，检验指标由</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尚源公司</w:t>
      </w:r>
      <w:r>
        <w:rPr>
          <w:rFonts w:hint="eastAsia" w:ascii="宋体" w:hAnsi="宋体" w:eastAsia="宋体" w:cs="宋体"/>
          <w:color w:val="auto"/>
          <w:kern w:val="2"/>
          <w:sz w:val="21"/>
          <w:szCs w:val="21"/>
          <w:highlight w:val="none"/>
        </w:rPr>
        <w:t>在</w:t>
      </w:r>
      <w:r>
        <w:rPr>
          <w:rFonts w:hint="eastAsia" w:ascii="宋体" w:hAnsi="宋体" w:eastAsia="宋体" w:cs="宋体"/>
          <w:b/>
          <w:bCs/>
          <w:color w:val="auto"/>
          <w:kern w:val="2"/>
          <w:sz w:val="21"/>
          <w:szCs w:val="21"/>
          <w:highlight w:val="none"/>
        </w:rPr>
        <w:t>表1《液体氢氧化钠主要技术指标》</w:t>
      </w:r>
      <w:r>
        <w:rPr>
          <w:rFonts w:hint="eastAsia" w:ascii="宋体" w:hAnsi="宋体" w:eastAsia="宋体" w:cs="宋体"/>
          <w:color w:val="auto"/>
          <w:kern w:val="2"/>
          <w:sz w:val="21"/>
          <w:szCs w:val="21"/>
          <w:highlight w:val="none"/>
        </w:rPr>
        <w:t>中选择，其中氢氧化钠含量、</w:t>
      </w:r>
      <w:r>
        <w:rPr>
          <w:rFonts w:hint="eastAsia" w:ascii="宋体" w:hAnsi="宋体" w:eastAsia="宋体" w:cs="宋体"/>
          <w:color w:val="auto"/>
          <w:kern w:val="2"/>
          <w:sz w:val="21"/>
          <w:szCs w:val="21"/>
          <w:highlight w:val="none"/>
          <w:lang w:val="en-US" w:eastAsia="zh-CN"/>
        </w:rPr>
        <w:t>碳酸钠</w:t>
      </w:r>
      <w:r>
        <w:rPr>
          <w:rFonts w:hint="eastAsia" w:ascii="宋体" w:hAnsi="宋体" w:eastAsia="宋体" w:cs="宋体"/>
          <w:color w:val="auto"/>
          <w:kern w:val="2"/>
          <w:sz w:val="21"/>
          <w:szCs w:val="21"/>
          <w:highlight w:val="none"/>
        </w:rPr>
        <w:t>含量为每次供货货物的批检检验指标，其余指标为</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根据需要抽检的按需检验指标，货物批检检验指标和按需检验指标由</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关于药剂的管理制度及要求适时调整。</w:t>
      </w:r>
      <w:r>
        <w:rPr>
          <w:rFonts w:hint="eastAsia" w:ascii="宋体" w:hAnsi="宋体" w:eastAsia="宋体" w:cs="宋体"/>
          <w:color w:val="auto"/>
          <w:sz w:val="21"/>
          <w:szCs w:val="21"/>
          <w:highlight w:val="none"/>
        </w:rPr>
        <w:t>每次货到现场时应由双方共同取样封存。若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无正当理由拒绝或未能按</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val="en-US" w:eastAsia="zh-CN"/>
        </w:rPr>
        <w:t>通知</w:t>
      </w:r>
      <w:r>
        <w:rPr>
          <w:rFonts w:hint="eastAsia" w:ascii="宋体" w:hAnsi="宋体" w:eastAsia="宋体" w:cs="宋体"/>
          <w:color w:val="auto"/>
          <w:sz w:val="21"/>
          <w:szCs w:val="21"/>
          <w:highlight w:val="none"/>
        </w:rPr>
        <w:t>派员参与共同取样，则视为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lang w:val="en-US" w:eastAsia="zh-CN"/>
        </w:rPr>
        <w:t>招标人运营项目</w:t>
      </w:r>
      <w:r>
        <w:rPr>
          <w:rFonts w:hint="eastAsia" w:ascii="宋体" w:hAnsi="宋体" w:eastAsia="宋体" w:cs="宋体"/>
          <w:color w:val="auto"/>
          <w:sz w:val="21"/>
          <w:szCs w:val="21"/>
          <w:highlight w:val="none"/>
        </w:rPr>
        <w:t>单独取样，该取样结果及据此进行的检验结果对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具有同等约束力。供货货物合格判定以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实验室检验结果为准。招标人</w:t>
      </w:r>
      <w:r>
        <w:rPr>
          <w:rFonts w:hint="eastAsia" w:ascii="Calibri" w:hAnsi="Calibri" w:eastAsia="宋体" w:cs="Times New Roman"/>
          <w:color w:val="auto"/>
          <w:kern w:val="2"/>
          <w:sz w:val="21"/>
          <w:szCs w:val="24"/>
          <w:highlight w:val="none"/>
          <w:lang w:val="en-US" w:eastAsia="zh-CN"/>
        </w:rPr>
        <w:t>或</w:t>
      </w:r>
      <w:r>
        <w:rPr>
          <w:rFonts w:hint="eastAsia" w:ascii="Calibri" w:hAnsi="Calibri" w:eastAsia="宋体" w:cs="Times New Roman"/>
          <w:color w:val="auto"/>
          <w:kern w:val="2"/>
          <w:sz w:val="21"/>
          <w:szCs w:val="24"/>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根据需要可委托具有CMA认证资质的第三方检测机构检测，招标人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委托的具有CMA认证资质的第三方检测机构的检验结果与招标人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实验室不一致的，该次的供货货物质量判定以招标人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委托的具有CMA认证资质的第三方检测机构的检验结果为准。</w:t>
      </w:r>
      <w:r>
        <w:rPr>
          <w:rFonts w:hint="eastAsia" w:ascii="宋体" w:hAnsi="宋体" w:eastAsia="宋体" w:cs="宋体"/>
          <w:color w:val="auto"/>
          <w:szCs w:val="21"/>
          <w:highlight w:val="none"/>
        </w:rPr>
        <w:t>若中标人对招标人运营项目验收结果有异议，中标人应自招标人运营项目书面告知中标人检验结果24小时内，书面要求通过中标人和招标人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Cs w:val="21"/>
          <w:highlight w:val="none"/>
        </w:rPr>
        <w:t>双方确认的具有检测产品CMA认证资质的第三方单位对留样货物进行检测，最终供货产品质量判定以中标人和招标人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Cs w:val="21"/>
          <w:highlight w:val="none"/>
        </w:rPr>
        <w:t>双方确认的具有检测产品CMA认证资质的第三方检测机构检验结果为准；因此产生的检测费、运输费等全部费用均由中标人承担。</w:t>
      </w:r>
    </w:p>
    <w:p w14:paraId="097CB3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货物检验方法按照《工业用氢氧化钠》（GB/T 209-2018）测定。</w:t>
      </w:r>
      <w:r>
        <w:rPr>
          <w:rFonts w:hint="eastAsia" w:ascii="宋体" w:hAnsi="宋体" w:eastAsia="宋体" w:cs="宋体"/>
          <w:color w:val="auto"/>
          <w:kern w:val="2"/>
          <w:sz w:val="21"/>
          <w:szCs w:val="21"/>
          <w:highlight w:val="none"/>
          <w:lang w:val="en-US" w:eastAsia="zh-CN" w:bidi="ar-SA"/>
        </w:rPr>
        <w:t>供货期间，如有发布最新的行业标准或国家标准，货物检验方法按发布的最新行业标准或国家标准执行。</w:t>
      </w:r>
    </w:p>
    <w:p w14:paraId="7A691F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3）如供货货物符合</w:t>
      </w:r>
      <w:r>
        <w:rPr>
          <w:rFonts w:hint="eastAsia" w:ascii="宋体" w:hAnsi="宋体" w:eastAsia="宋体" w:cs="宋体"/>
          <w:b/>
          <w:bCs/>
          <w:color w:val="auto"/>
          <w:kern w:val="2"/>
          <w:sz w:val="21"/>
          <w:szCs w:val="21"/>
          <w:highlight w:val="none"/>
          <w:lang w:val="en-US" w:eastAsia="zh-CN" w:bidi="ar-SA"/>
        </w:rPr>
        <w:t>表1《液体氢氧化钠主要技术指标》</w:t>
      </w:r>
      <w:r>
        <w:rPr>
          <w:rFonts w:hint="eastAsia" w:ascii="宋体" w:hAnsi="宋体" w:eastAsia="宋体" w:cs="宋体"/>
          <w:color w:val="auto"/>
          <w:kern w:val="2"/>
          <w:sz w:val="21"/>
          <w:szCs w:val="21"/>
          <w:highlight w:val="none"/>
          <w:lang w:val="en-US" w:eastAsia="zh-CN" w:bidi="ar-SA"/>
        </w:rPr>
        <w:t>要求则最终验收合格。</w:t>
      </w:r>
    </w:p>
    <w:p w14:paraId="00F63EB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章确认，验收报告（模板）见附件2。验收报告作为对货物供货数量及主要技术指标验收的证明，不代表对货物使用效果的认可。</w:t>
      </w:r>
    </w:p>
    <w:p w14:paraId="11E6309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w:t>
      </w:r>
      <w:r>
        <w:rPr>
          <w:rFonts w:hint="eastAsia" w:ascii="宋体" w:hAnsi="宋体" w:eastAsia="宋体" w:cs="宋体"/>
          <w:color w:val="auto"/>
          <w:sz w:val="21"/>
          <w:szCs w:val="21"/>
          <w:highlight w:val="none"/>
        </w:rPr>
        <w:t>不能免除中标人的质量责任，也不能排除其后因产品实际情况与要求不符而导致的招标人运营项目</w:t>
      </w:r>
      <w:r>
        <w:rPr>
          <w:rFonts w:hint="eastAsia" w:ascii="宋体" w:hAnsi="宋体" w:eastAsia="宋体" w:cs="宋体"/>
          <w:color w:val="auto"/>
          <w:sz w:val="21"/>
          <w:szCs w:val="21"/>
          <w:highlight w:val="none"/>
          <w:lang w:val="en-US" w:eastAsia="zh-CN"/>
        </w:rPr>
        <w:t>退货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14:paraId="7C1C4EE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14:paraId="06097C5A">
      <w:pPr>
        <w:snapToGrid w:val="0"/>
        <w:spacing w:line="360" w:lineRule="auto"/>
        <w:ind w:firstLine="422" w:firstLineChars="200"/>
        <w:outlineLvl w:val="9"/>
        <w:rPr>
          <w:rFonts w:hint="eastAsia" w:ascii="宋体" w:hAnsi="宋体" w:eastAsia="宋体" w:cs="宋体"/>
          <w:b/>
          <w:color w:val="auto"/>
          <w:kern w:val="2"/>
          <w:sz w:val="21"/>
          <w:szCs w:val="21"/>
          <w:highlight w:val="none"/>
          <w:lang w:val="en-US" w:eastAsia="zh-CN"/>
        </w:rPr>
      </w:pPr>
    </w:p>
    <w:p w14:paraId="1A9C6357">
      <w:pPr>
        <w:autoSpaceDE/>
        <w:autoSpaceDN/>
        <w:adjustRightInd/>
        <w:spacing w:line="360" w:lineRule="auto"/>
        <w:jc w:val="both"/>
        <w:outlineLvl w:val="1"/>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五、资料要求</w:t>
      </w:r>
    </w:p>
    <w:p w14:paraId="7BF8214A">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p>
    <w:p w14:paraId="2B487B8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、供货单据、有效期内的车辆道路运输证、有效期内的车辆行驶证等；</w:t>
      </w:r>
    </w:p>
    <w:p w14:paraId="5955708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78A04E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7D93A75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（4）有效期内的《中华人民共和国道路运输经营许可证》或《道路危险货物运输许可证》、运输合同（若有）；</w:t>
      </w:r>
    </w:p>
    <w:p w14:paraId="6D27BC4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）招标人运营项目要求提供的其他技术资料。</w:t>
      </w:r>
    </w:p>
    <w:p w14:paraId="6A323F3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14:paraId="70D4DBC9">
      <w:pPr>
        <w:autoSpaceDE/>
        <w:autoSpaceDN/>
        <w:adjustRightInd/>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val="en-US" w:eastAsia="zh-CN"/>
        </w:rPr>
        <w:t>中</w:t>
      </w:r>
      <w:r>
        <w:rPr>
          <w:rFonts w:hint="eastAsia" w:ascii="宋体" w:hAnsi="宋体" w:eastAsia="宋体" w:cs="宋体"/>
          <w:color w:val="auto"/>
          <w:kern w:val="2"/>
          <w:sz w:val="21"/>
          <w:szCs w:val="21"/>
          <w:highlight w:val="none"/>
          <w:lang w:eastAsia="zh-CN"/>
        </w:rPr>
        <w:t>标人</w:t>
      </w:r>
      <w:r>
        <w:rPr>
          <w:rFonts w:hint="eastAsia" w:ascii="宋体" w:hAnsi="宋体" w:eastAsia="宋体" w:cs="宋体"/>
          <w:color w:val="auto"/>
          <w:kern w:val="2"/>
          <w:sz w:val="21"/>
          <w:szCs w:val="21"/>
          <w:highlight w:val="none"/>
        </w:rPr>
        <w:t>需每季度提供供货单位或生产厂家委托</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具有CMA认证资质的第三方检测机构对供货期间所供货物进行检测，并提供第三方检测机构出具的检验报告，检验报告上的标徽应包括但不限于CMA认证标徽，</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val="en-US" w:eastAsia="zh-CN"/>
        </w:rPr>
        <w:t>液体氢氧化钠</w:t>
      </w:r>
      <w:r>
        <w:rPr>
          <w:rFonts w:hint="eastAsia" w:ascii="宋体" w:hAnsi="宋体" w:eastAsia="宋体" w:cs="宋体"/>
          <w:b/>
          <w:bCs/>
          <w:color w:val="auto"/>
          <w:sz w:val="21"/>
          <w:szCs w:val="21"/>
          <w:highlight w:val="none"/>
        </w:rPr>
        <w:t>主要技术指标中各技术指标检测结果，检验报告</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val="en-US" w:eastAsia="zh-CN"/>
        </w:rPr>
        <w:t>《工业用氢氧化钠》（GB/T 209-2018）</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2380637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14:paraId="4CD5053E">
      <w:pPr>
        <w:spacing w:line="360" w:lineRule="auto"/>
        <w:ind w:firstLine="422" w:firstLineChars="200"/>
        <w:jc w:val="both"/>
        <w:rPr>
          <w:rFonts w:hint="eastAsia" w:ascii="宋体" w:hAnsi="宋体" w:eastAsia="宋体" w:cs="宋体"/>
          <w:b/>
          <w:color w:val="auto"/>
          <w:kern w:val="2"/>
          <w:sz w:val="21"/>
          <w:szCs w:val="21"/>
          <w:highlight w:val="none"/>
          <w:lang w:val="en-US" w:eastAsia="zh-CN"/>
        </w:rPr>
      </w:pPr>
    </w:p>
    <w:p w14:paraId="07BCD1E0">
      <w:pPr>
        <w:autoSpaceDE/>
        <w:autoSpaceDN/>
        <w:adjustRightInd/>
        <w:spacing w:line="360" w:lineRule="auto"/>
        <w:jc w:val="both"/>
        <w:outlineLvl w:val="1"/>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六、质量保证及售后要求</w:t>
      </w:r>
    </w:p>
    <w:p w14:paraId="18EFEC6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1、保质期：</w:t>
      </w:r>
      <w:r>
        <w:rPr>
          <w:rFonts w:hint="eastAsia" w:ascii="宋体" w:hAnsi="宋体" w:eastAsia="宋体" w:cs="宋体"/>
          <w:b/>
          <w:bCs/>
          <w:color w:val="auto"/>
          <w:kern w:val="2"/>
          <w:sz w:val="21"/>
          <w:szCs w:val="21"/>
          <w:highlight w:val="none"/>
        </w:rPr>
        <w:t>完成初步验收之日起三个月</w:t>
      </w:r>
      <w:r>
        <w:rPr>
          <w:rFonts w:hint="eastAsia" w:ascii="宋体" w:hAnsi="宋体" w:eastAsia="宋体" w:cs="宋体"/>
          <w:color w:val="auto"/>
          <w:kern w:val="2"/>
          <w:sz w:val="21"/>
          <w:szCs w:val="21"/>
          <w:highlight w:val="none"/>
        </w:rPr>
        <w:t>，保质期内产品质量须达到本</w:t>
      </w:r>
      <w:r>
        <w:rPr>
          <w:rFonts w:hint="eastAsia" w:ascii="宋体" w:hAnsi="宋体" w:eastAsia="宋体" w:cs="宋体"/>
          <w:color w:val="auto"/>
          <w:kern w:val="2"/>
          <w:sz w:val="21"/>
          <w:szCs w:val="21"/>
          <w:highlight w:val="none"/>
          <w:lang w:val="en-US" w:eastAsia="zh-CN"/>
        </w:rPr>
        <w:t>用户需求书</w:t>
      </w:r>
      <w:r>
        <w:rPr>
          <w:rFonts w:hint="eastAsia" w:ascii="宋体" w:hAnsi="宋体" w:eastAsia="宋体" w:cs="宋体"/>
          <w:color w:val="auto"/>
          <w:kern w:val="2"/>
          <w:sz w:val="21"/>
          <w:szCs w:val="21"/>
          <w:highlight w:val="none"/>
        </w:rPr>
        <w:t>所有技术指标要求。</w:t>
      </w:r>
    </w:p>
    <w:p w14:paraId="437FA83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标人应具有相应的技术人员，具备供货及售前售后的服务能力。</w:t>
      </w:r>
    </w:p>
    <w:p w14:paraId="07599AB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14:paraId="0AE9D1E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、尚源公司</w:t>
      </w:r>
      <w:r>
        <w:rPr>
          <w:rFonts w:hint="eastAsia" w:ascii="宋体" w:hAnsi="宋体" w:eastAsia="宋体" w:cs="宋体"/>
          <w:color w:val="auto"/>
          <w:kern w:val="2"/>
          <w:sz w:val="21"/>
          <w:szCs w:val="21"/>
          <w:highlight w:val="none"/>
        </w:rPr>
        <w:t>无需另行支付任何费用。</w:t>
      </w:r>
    </w:p>
    <w:p w14:paraId="62C560B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65AF282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、尚源公司</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2F240C7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处置该次不合格货物所需的全部费用，以及给招标人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造成的一切损失。</w:t>
      </w:r>
    </w:p>
    <w:p w14:paraId="0F9E82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14:paraId="77DF611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若因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所提供的产品导致</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运营项目处理系统生产运行出现异常或故障，妨碍水处理系统正常生产运行，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将根据需要通知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到指定地点提供技术服务，如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接到通知，应在4小时内自费派工程师到达现场，并在</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要求的限期内排除故障，确保不影响</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运营项目的生产运营，且</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须承担由此给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造成的一切损失。</w:t>
      </w:r>
    </w:p>
    <w:p w14:paraId="341FD085">
      <w:pPr>
        <w:widowControl w:val="0"/>
        <w:jc w:val="both"/>
        <w:outlineLvl w:val="2"/>
        <w:rPr>
          <w:rFonts w:hint="eastAsia" w:ascii="Calibri" w:hAnsi="Calibri" w:eastAsia="宋体" w:cs="Times New Roman"/>
          <w:color w:val="auto"/>
          <w:kern w:val="2"/>
          <w:sz w:val="21"/>
          <w:szCs w:val="24"/>
          <w:highlight w:val="none"/>
          <w:lang w:val="en-US" w:eastAsia="zh-CN" w:bidi="ar-SA"/>
        </w:rPr>
      </w:pPr>
    </w:p>
    <w:p w14:paraId="087B64EE">
      <w:pPr>
        <w:widowControl w:val="0"/>
        <w:autoSpaceDE/>
        <w:autoSpaceDN/>
        <w:adjustRightInd/>
        <w:spacing w:line="360" w:lineRule="auto"/>
        <w:ind w:firstLine="422" w:firstLineChars="200"/>
        <w:jc w:val="both"/>
        <w:rPr>
          <w:rFonts w:hint="eastAsia" w:ascii="宋体" w:hAnsi="宋体" w:eastAsia="宋体" w:cs="宋体"/>
          <w:b/>
          <w:color w:val="auto"/>
          <w:kern w:val="2"/>
          <w:sz w:val="21"/>
          <w:szCs w:val="21"/>
          <w:highlight w:val="none"/>
          <w:lang w:val="en-US" w:eastAsia="zh-CN" w:bidi="ar-SA"/>
        </w:rPr>
      </w:pPr>
    </w:p>
    <w:p w14:paraId="64F3726D">
      <w:pPr>
        <w:autoSpaceDE/>
        <w:autoSpaceDN/>
        <w:adjustRightInd/>
        <w:spacing w:line="360" w:lineRule="auto"/>
        <w:jc w:val="both"/>
        <w:outlineLvl w:val="1"/>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七、货物的结算</w:t>
      </w:r>
    </w:p>
    <w:p w14:paraId="0267AB09">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双方一致同意，中标人按规定提供了履约担保后，招标人通过以下方式以人民币支付合同款项给中标人：</w:t>
      </w:r>
    </w:p>
    <w:p w14:paraId="19DF004C">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1、合同的履约过程中，中标人根据本项目合同书约定需向招标人</w:t>
      </w:r>
      <w:r>
        <w:rPr>
          <w:rFonts w:hint="eastAsia" w:ascii="宋体" w:hAnsi="宋体" w:eastAsia="宋体" w:cs="宋体"/>
          <w:b w:val="0"/>
          <w:bCs/>
          <w:color w:val="auto"/>
          <w:kern w:val="2"/>
          <w:sz w:val="21"/>
          <w:szCs w:val="21"/>
          <w:highlight w:val="none"/>
          <w:u w:val="none"/>
          <w:lang w:val="en-US" w:eastAsia="zh-CN" w:bidi="ar-SA"/>
        </w:rPr>
        <w:t>或招标人权属子公司或尚源公司</w:t>
      </w:r>
      <w:r>
        <w:rPr>
          <w:rFonts w:hint="eastAsia" w:ascii="宋体" w:hAnsi="宋体" w:eastAsia="宋体" w:cs="宋体"/>
          <w:color w:val="auto"/>
          <w:kern w:val="2"/>
          <w:sz w:val="21"/>
          <w:szCs w:val="21"/>
          <w:highlight w:val="none"/>
          <w:lang w:val="en-US" w:eastAsia="zh-CN" w:bidi="ar-SA"/>
        </w:rPr>
        <w:t>支付违约金、赔偿金、或其他应付费用等款项的，中标人必须向招标人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或尚源公司支付完相关款项后，招标人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或尚源公司才根据合同书约定向中标人支付对应合同价和对应税额。且不视为招标人</w:t>
      </w:r>
      <w:r>
        <w:rPr>
          <w:rFonts w:hint="eastAsia" w:ascii="宋体" w:hAnsi="宋体" w:eastAsia="宋体" w:cs="Times New Roman"/>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或尚源公司违约，同时，中标人必须按照扣除前述费用前的合同价（销售额）开具增值税专用发票，保证增值税税额符合法律规定。</w:t>
      </w:r>
    </w:p>
    <w:p w14:paraId="52A64536">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货物供货的款项按招标人单个运营项目按月结算，各合同甲方分别按照其各自管理的运营项目支付对应款项。招标人对应运营项目收到货物并最终验收合格后，每月中旬办理支付上月经最终验收合格的实际供货量的款项。</w:t>
      </w:r>
    </w:p>
    <w:p w14:paraId="0EEEC015">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3、中标人向招标人对应运营项目提交请款报告和请款金额等额的合法、有效的增值税专用发票，招标人</w:t>
      </w:r>
      <w:r>
        <w:rPr>
          <w:rFonts w:hint="eastAsia" w:ascii="宋体" w:hAnsi="宋体" w:eastAsia="宋体" w:cs="宋体"/>
          <w:b w:val="0"/>
          <w:bCs/>
          <w:color w:val="auto"/>
          <w:kern w:val="2"/>
          <w:sz w:val="21"/>
          <w:szCs w:val="21"/>
          <w:highlight w:val="none"/>
          <w:u w:val="none"/>
          <w:lang w:val="en-US" w:eastAsia="zh-CN" w:bidi="ar-SA"/>
        </w:rPr>
        <w:t>或招标人权属子公司对应运营项目</w:t>
      </w:r>
      <w:r>
        <w:rPr>
          <w:rFonts w:hint="eastAsia" w:ascii="宋体" w:hAnsi="宋体" w:eastAsia="宋体" w:cs="宋体"/>
          <w:color w:val="auto"/>
          <w:kern w:val="2"/>
          <w:sz w:val="21"/>
          <w:szCs w:val="21"/>
          <w:highlight w:val="none"/>
          <w:lang w:val="en-US" w:eastAsia="zh-CN" w:bidi="ar-SA"/>
        </w:rPr>
        <w:t>或尚源公司在收到前述材料并确认无误后30个工作日内，由管理该运营项目的各合同甲方支付结算上月经最终验收合格的实际供货量的结算货款和该货款对应的税额给中标人。</w:t>
      </w:r>
    </w:p>
    <w:p w14:paraId="7F4AD7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4、支付方式为银行转账或银行承兑汇票，汇票期限不超过三个月，每期款项支付方式由招标人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或尚源公司决定。</w:t>
      </w:r>
    </w:p>
    <w:p w14:paraId="20C400B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迟延提供请款报告及发票或提供的请款报告、发票不符合要求的，招标人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不因此承担任何责任，</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不得以此为由拒绝或迟延履行合同义务。因支付产生的相关银行手续费用，根据有关银行规定执行。由于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p>
    <w:p w14:paraId="31FCB523">
      <w:pPr>
        <w:widowControl w:val="0"/>
        <w:spacing w:line="360" w:lineRule="auto"/>
        <w:ind w:firstLine="422" w:firstLineChars="200"/>
        <w:jc w:val="both"/>
        <w:rPr>
          <w:rFonts w:hint="eastAsia" w:ascii="宋体" w:hAnsi="宋体" w:eastAsia="宋体" w:cs="宋体"/>
          <w:b/>
          <w:color w:val="auto"/>
          <w:kern w:val="2"/>
          <w:sz w:val="21"/>
          <w:szCs w:val="21"/>
          <w:highlight w:val="none"/>
          <w:lang w:val="en-US" w:eastAsia="zh-CN" w:bidi="ar-SA"/>
        </w:rPr>
      </w:pPr>
    </w:p>
    <w:p w14:paraId="13CBEAAD">
      <w:pPr>
        <w:autoSpaceDE/>
        <w:autoSpaceDN/>
        <w:adjustRightInd/>
        <w:spacing w:line="360" w:lineRule="auto"/>
        <w:jc w:val="both"/>
        <w:outlineLvl w:val="1"/>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八、其它要求</w:t>
      </w:r>
    </w:p>
    <w:p w14:paraId="4EF6C27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1、日常供货（非加急供货）时，中标人</w:t>
      </w:r>
      <w:r>
        <w:rPr>
          <w:rFonts w:hint="eastAsia" w:ascii="宋体" w:hAnsi="宋体" w:eastAsia="宋体" w:cs="宋体"/>
          <w:color w:val="auto"/>
          <w:kern w:val="2"/>
          <w:sz w:val="21"/>
          <w:szCs w:val="21"/>
          <w:highlight w:val="none"/>
          <w:lang w:val="en-US" w:eastAsia="zh-CN" w:bidi="ar"/>
        </w:rPr>
        <w:t>未在约定的时间内完成交货，或未在规定的时间内承担相应的更换、退货责任的</w:t>
      </w:r>
      <w:r>
        <w:rPr>
          <w:rFonts w:hint="eastAsia" w:ascii="宋体" w:hAnsi="宋体" w:eastAsia="宋体" w:cs="宋体"/>
          <w:color w:val="auto"/>
          <w:kern w:val="2"/>
          <w:sz w:val="21"/>
          <w:szCs w:val="21"/>
          <w:highlight w:val="none"/>
          <w:lang w:val="en-US" w:eastAsia="zh-CN" w:bidi="ar-SA"/>
        </w:rPr>
        <w:t>，每逾期2小时，招标人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或尚源公司有权要求中标人按该次货物含税结算货款的1%向招标人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或尚源公司支付违约金。中标人逾期超过12小时的，招标人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或尚源公司有权要求中标人额外按该次货物</w:t>
      </w:r>
      <w:r>
        <w:rPr>
          <w:rFonts w:hint="eastAsia" w:ascii="宋体" w:hAnsi="宋体" w:eastAsia="宋体" w:cs="宋体"/>
          <w:color w:val="auto"/>
          <w:kern w:val="2"/>
          <w:sz w:val="21"/>
          <w:szCs w:val="21"/>
          <w:highlight w:val="none"/>
          <w:lang w:val="en-US" w:eastAsia="zh-CN" w:bidi="ar"/>
        </w:rPr>
        <w:t>含税</w:t>
      </w:r>
      <w:r>
        <w:rPr>
          <w:rFonts w:hint="eastAsia" w:ascii="宋体" w:hAnsi="宋体" w:eastAsia="宋体" w:cs="宋体"/>
          <w:color w:val="auto"/>
          <w:kern w:val="2"/>
          <w:sz w:val="21"/>
          <w:szCs w:val="21"/>
          <w:highlight w:val="none"/>
          <w:lang w:val="en-US" w:eastAsia="zh-CN" w:bidi="ar-SA"/>
        </w:rPr>
        <w:t>结算货款的 5 %向招标人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或尚源公司支付违约金。以上违约金总额不超过暂定合同价的【0.1】%，违约金不足以弥补招标人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或尚源公司损失的，中标人还需足额赔偿。</w:t>
      </w:r>
    </w:p>
    <w:p w14:paraId="0439AD3A">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2、加急供货时，中标人未在约定的时间内完成交货的，或未在规定的时间内承担相应的更换、退货责任的，每逾期1小时，招标人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或尚源公司有权要求中标人按该次货物含税结算货款的10%向招标人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或尚源公司支付违约金，中标人逾期超过4小时的，招标人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或尚源公司有权单方解除合同，并要求中标人额外按该次货物含税结算货款的20%向招标人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或尚源公司支付违约金，以上违约金总额不超过暂定合同价的【0.2】%，违约金不足以弥补招标人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或尚源公司损失的，中标人还需足额赔偿。</w:t>
      </w:r>
    </w:p>
    <w:p w14:paraId="0F624297">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3、中标人所交货物经招标人（或招标人权属子公司或尚源公司）实验室或招标人（或招标人权属子公司或尚源公司）委托的第三方检测机构检验累计出现3次（含）以上不合格的，招标人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或尚源公司有权单方中止或解除合同，暂停或取消中标人的供货资格，并要求</w:t>
      </w:r>
      <w:r>
        <w:rPr>
          <w:rFonts w:hint="eastAsia" w:ascii="宋体" w:hAnsi="宋体" w:eastAsia="宋体" w:cs="宋体"/>
          <w:color w:val="auto"/>
          <w:kern w:val="2"/>
          <w:sz w:val="21"/>
          <w:szCs w:val="21"/>
          <w:highlight w:val="none"/>
          <w:lang w:val="en-US" w:eastAsia="zh-CN" w:bidi="ar"/>
        </w:rPr>
        <w:t>中标人</w:t>
      </w:r>
      <w:r>
        <w:rPr>
          <w:rFonts w:hint="eastAsia" w:ascii="宋体" w:hAnsi="宋体" w:eastAsia="宋体" w:cs="宋体"/>
          <w:color w:val="auto"/>
          <w:kern w:val="2"/>
          <w:sz w:val="21"/>
          <w:szCs w:val="21"/>
          <w:highlight w:val="none"/>
          <w:lang w:val="en-US" w:eastAsia="zh-CN" w:bidi="ar-SA"/>
        </w:rPr>
        <w:t>一次性支付【</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lang w:val="en-US" w:eastAsia="zh-CN" w:bidi="ar-SA"/>
        </w:rPr>
        <w:t>25,000.00】元的违约金。</w:t>
      </w:r>
    </w:p>
    <w:p w14:paraId="45E70292">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4、如因中标人提供的药剂问题对招标人运营项目生产、成本造成影响，未造成招标人运营项目出水水质指标超标等严重影响招标人运营项目生产的情况，招标人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或尚源公司有权要求中标人按该次货物含税结算货款的20%向招标人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或尚源公司支付违约金，前述违约金不足以弥补招标人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或尚源公司损失的，中标人还需足额赔偿；造成招标人运营项目出水水质指标超标等严重影响招标人运营项目生产的情况，招标人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或尚源公司有权追究中标人由此造成的损失，并有权单方面中止或解除合同，暂停或取消其供货资格，并要求</w:t>
      </w:r>
      <w:r>
        <w:rPr>
          <w:rFonts w:hint="eastAsia" w:ascii="宋体" w:hAnsi="宋体" w:eastAsia="宋体" w:cs="宋体"/>
          <w:color w:val="auto"/>
          <w:kern w:val="2"/>
          <w:sz w:val="21"/>
          <w:szCs w:val="21"/>
          <w:highlight w:val="none"/>
          <w:lang w:val="en-US" w:eastAsia="zh-CN" w:bidi="ar"/>
        </w:rPr>
        <w:t>中标人</w:t>
      </w:r>
      <w:r>
        <w:rPr>
          <w:rFonts w:hint="eastAsia" w:ascii="宋体" w:hAnsi="宋体" w:eastAsia="宋体" w:cs="宋体"/>
          <w:color w:val="auto"/>
          <w:kern w:val="2"/>
          <w:sz w:val="21"/>
          <w:szCs w:val="21"/>
          <w:highlight w:val="none"/>
          <w:lang w:val="en-US" w:eastAsia="zh-CN" w:bidi="ar-SA"/>
        </w:rPr>
        <w:t>一次性支付【</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lang w:val="en-US" w:eastAsia="zh-CN" w:bidi="ar-SA"/>
        </w:rPr>
        <w:t>100,000.00】元的违约金。</w:t>
      </w:r>
    </w:p>
    <w:p w14:paraId="34B8459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无需支付货款。</w:t>
      </w:r>
    </w:p>
    <w:p w14:paraId="1793862C">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6、授予合同前或合同履行中，招标人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或尚源公司有权实地核查中标人在投标时提供的分支机构或服务机构的场地、生产/储存/运输设备设施及能力等材料的符合性，若发现虚假将取消中标资格，且招标人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或尚源公司有权单方解除合同。因此给招标人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或尚源公司造成损失的，全部由中标人承担。</w:t>
      </w:r>
    </w:p>
    <w:p w14:paraId="01859212">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p>
    <w:p w14:paraId="14FBC550">
      <w:pPr>
        <w:widowControl/>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8、中标人有义务接受招标人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w:t>
      </w:r>
      <w:r>
        <w:rPr>
          <w:rFonts w:hint="eastAsia" w:ascii="宋体" w:hAnsi="宋体" w:eastAsia="宋体" w:cs="宋体"/>
          <w:color w:val="auto"/>
          <w:kern w:val="2"/>
          <w:sz w:val="21"/>
          <w:szCs w:val="21"/>
          <w:highlight w:val="none"/>
          <w:lang w:val="en-US" w:eastAsia="zh-CN" w:bidi="ar"/>
        </w:rPr>
        <w:t>的监督、评价及考核，且同意招标人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w:t>
      </w:r>
      <w:r>
        <w:rPr>
          <w:rFonts w:hint="eastAsia" w:ascii="宋体" w:hAnsi="宋体" w:eastAsia="宋体" w:cs="宋体"/>
          <w:color w:val="auto"/>
          <w:kern w:val="2"/>
          <w:sz w:val="21"/>
          <w:szCs w:val="21"/>
          <w:highlight w:val="none"/>
          <w:lang w:val="en-US" w:eastAsia="zh-CN" w:bidi="ar"/>
        </w:rPr>
        <w:t>关于供货资格供应商的管理规则及要求。招标人各运营项目每月在付款手续前对中标人的履约情况进行评价，填写《供应商履约评价表》（详见附件3）。考核评分满分为100分，考核评分分数低于80分、达到60分时，中标人应按该月货物含税结算货款的20%向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Calibri" w:hAnsi="Calibri" w:eastAsia="宋体" w:cs="Times New Roman"/>
          <w:b w:val="0"/>
          <w:bCs/>
          <w:color w:val="auto"/>
          <w:sz w:val="21"/>
          <w:szCs w:val="24"/>
          <w:highlight w:val="none"/>
          <w:u w:val="none"/>
          <w:lang w:val="en-US" w:eastAsia="zh-CN"/>
        </w:rPr>
        <w:t>对应运营项目</w:t>
      </w:r>
      <w:r>
        <w:rPr>
          <w:rFonts w:hint="eastAsia" w:ascii="宋体" w:hAnsi="宋体" w:eastAsia="宋体" w:cs="宋体"/>
          <w:color w:val="auto"/>
          <w:kern w:val="2"/>
          <w:sz w:val="21"/>
          <w:szCs w:val="21"/>
          <w:highlight w:val="none"/>
          <w:lang w:val="en-US" w:eastAsia="zh-CN" w:bidi="ar-SA"/>
        </w:rPr>
        <w:t>或尚源公司</w:t>
      </w:r>
      <w:r>
        <w:rPr>
          <w:rFonts w:hint="eastAsia" w:ascii="宋体" w:hAnsi="宋体" w:eastAsia="宋体" w:cs="宋体"/>
          <w:color w:val="auto"/>
          <w:kern w:val="2"/>
          <w:sz w:val="21"/>
          <w:szCs w:val="21"/>
          <w:highlight w:val="none"/>
          <w:lang w:val="en-US" w:eastAsia="zh-CN" w:bidi="ar"/>
        </w:rPr>
        <w:t>支付违约金；考核评分分数低于60分时，中标人应按该月货物含税结算货款的30%向招标人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Calibri" w:hAnsi="Calibri" w:eastAsia="宋体" w:cs="Times New Roman"/>
          <w:b w:val="0"/>
          <w:bCs/>
          <w:color w:val="auto"/>
          <w:sz w:val="21"/>
          <w:szCs w:val="24"/>
          <w:highlight w:val="none"/>
          <w:u w:val="none"/>
          <w:lang w:val="en-US" w:eastAsia="zh-CN"/>
        </w:rPr>
        <w:t>对</w:t>
      </w:r>
      <w:r>
        <w:rPr>
          <w:rFonts w:hint="eastAsia" w:ascii="宋体" w:hAnsi="宋体" w:eastAsia="宋体" w:cs="宋体"/>
          <w:b w:val="0"/>
          <w:bCs/>
          <w:color w:val="auto"/>
          <w:kern w:val="2"/>
          <w:sz w:val="21"/>
          <w:szCs w:val="21"/>
          <w:highlight w:val="none"/>
          <w:u w:val="none"/>
          <w:lang w:val="en-US" w:eastAsia="zh-CN" w:bidi="ar-SA"/>
        </w:rPr>
        <w:t>应运营项目</w:t>
      </w:r>
      <w:r>
        <w:rPr>
          <w:rFonts w:hint="eastAsia" w:ascii="宋体" w:hAnsi="宋体" w:eastAsia="宋体" w:cs="宋体"/>
          <w:color w:val="auto"/>
          <w:kern w:val="2"/>
          <w:sz w:val="21"/>
          <w:szCs w:val="21"/>
          <w:highlight w:val="none"/>
          <w:lang w:val="en-US" w:eastAsia="zh-CN" w:bidi="ar-SA"/>
        </w:rPr>
        <w:t>或尚源公司</w:t>
      </w:r>
      <w:r>
        <w:rPr>
          <w:rFonts w:hint="eastAsia" w:ascii="宋体" w:hAnsi="宋体" w:eastAsia="宋体" w:cs="宋体"/>
          <w:color w:val="auto"/>
          <w:kern w:val="2"/>
          <w:sz w:val="21"/>
          <w:szCs w:val="21"/>
          <w:highlight w:val="none"/>
          <w:lang w:val="en-US" w:eastAsia="zh-CN" w:bidi="ar"/>
        </w:rPr>
        <w:t>支付违约金。以上违约金总额不超过暂定合同价的【5】%。若供货期内累计出现3次</w:t>
      </w:r>
      <w:r>
        <w:rPr>
          <w:rFonts w:hint="eastAsia" w:ascii="宋体" w:hAnsi="宋体" w:eastAsia="宋体" w:cs="宋体"/>
          <w:color w:val="auto"/>
          <w:kern w:val="2"/>
          <w:sz w:val="21"/>
          <w:szCs w:val="21"/>
          <w:highlight w:val="none"/>
          <w:lang w:val="en-US" w:eastAsia="zh-CN" w:bidi="ar-SA"/>
        </w:rPr>
        <w:t>（含）以上</w:t>
      </w:r>
      <w:r>
        <w:rPr>
          <w:rFonts w:hint="eastAsia" w:ascii="宋体" w:hAnsi="宋体" w:eastAsia="宋体" w:cs="宋体"/>
          <w:color w:val="auto"/>
          <w:kern w:val="2"/>
          <w:sz w:val="21"/>
          <w:szCs w:val="21"/>
          <w:highlight w:val="none"/>
          <w:lang w:val="en-US" w:eastAsia="zh-CN" w:bidi="ar"/>
        </w:rPr>
        <w:t>评审结论为不合格的（考核评分分数低于80分），招标人</w:t>
      </w:r>
      <w:r>
        <w:rPr>
          <w:rFonts w:hint="eastAsia" w:ascii="宋体" w:hAnsi="宋体" w:eastAsia="宋体" w:cs="宋体"/>
          <w:b w:val="0"/>
          <w:bCs/>
          <w:color w:val="auto"/>
          <w:kern w:val="2"/>
          <w:sz w:val="21"/>
          <w:szCs w:val="21"/>
          <w:highlight w:val="none"/>
          <w:u w:val="none"/>
          <w:lang w:val="en-US" w:eastAsia="zh-CN" w:bidi="ar-SA"/>
        </w:rPr>
        <w:t>或招标人权属子公司</w:t>
      </w:r>
      <w:r>
        <w:rPr>
          <w:rFonts w:hint="eastAsia" w:ascii="宋体" w:hAnsi="宋体" w:eastAsia="宋体" w:cs="宋体"/>
          <w:color w:val="auto"/>
          <w:kern w:val="2"/>
          <w:sz w:val="21"/>
          <w:szCs w:val="21"/>
          <w:highlight w:val="none"/>
          <w:lang w:val="en-US" w:eastAsia="zh-CN" w:bidi="ar-SA"/>
        </w:rPr>
        <w:t>或尚源公司</w:t>
      </w:r>
      <w:r>
        <w:rPr>
          <w:rFonts w:hint="eastAsia" w:ascii="宋体" w:hAnsi="宋体" w:eastAsia="宋体" w:cs="宋体"/>
          <w:color w:val="auto"/>
          <w:kern w:val="2"/>
          <w:sz w:val="21"/>
          <w:szCs w:val="21"/>
          <w:highlight w:val="none"/>
          <w:lang w:val="en-US" w:eastAsia="zh-CN" w:bidi="ar"/>
        </w:rPr>
        <w:t>有权取消中标人的供货资格并单方解除合同、并要求中标人一次性支付【</w:t>
      </w:r>
      <w:r>
        <w:rPr>
          <w:rFonts w:hint="eastAsia" w:ascii="宋体" w:hAnsi="宋体" w:eastAsia="宋体" w:cs="宋体"/>
          <w:color w:val="auto"/>
          <w:kern w:val="2"/>
          <w:sz w:val="21"/>
          <w:szCs w:val="21"/>
          <w:highlight w:val="none"/>
          <w:u w:val="single"/>
          <w:lang w:val="en-US" w:eastAsia="zh-CN" w:bidi="ar-SA"/>
        </w:rPr>
        <w:t>¥20,000.00</w:t>
      </w:r>
      <w:r>
        <w:rPr>
          <w:rFonts w:hint="eastAsia" w:ascii="宋体" w:hAnsi="宋体" w:eastAsia="宋体" w:cs="宋体"/>
          <w:color w:val="auto"/>
          <w:kern w:val="2"/>
          <w:sz w:val="21"/>
          <w:szCs w:val="21"/>
          <w:highlight w:val="none"/>
          <w:lang w:val="en-US" w:eastAsia="zh-CN" w:bidi="ar"/>
        </w:rPr>
        <w:t>】元的违约金。</w:t>
      </w:r>
    </w:p>
    <w:p w14:paraId="0CA3FD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：招标人运营项目相关信息</w:t>
      </w:r>
    </w:p>
    <w:p w14:paraId="70CD65D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附件2：验收报告（模板）</w:t>
      </w:r>
    </w:p>
    <w:p w14:paraId="45AF3CB5">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附件3：</w:t>
      </w:r>
      <w:r>
        <w:rPr>
          <w:rFonts w:hint="eastAsia" w:ascii="宋体" w:hAnsi="宋体" w:eastAsia="宋体" w:cs="宋体"/>
          <w:color w:val="auto"/>
          <w:sz w:val="21"/>
          <w:szCs w:val="21"/>
          <w:highlight w:val="none"/>
          <w:lang w:bidi="ar"/>
        </w:rPr>
        <w:t>供应商履约评价表</w:t>
      </w:r>
    </w:p>
    <w:p w14:paraId="35B4F45C">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09A1CFDE">
      <w:pPr>
        <w:keepNext w:val="0"/>
        <w:keepLines w:val="0"/>
        <w:pageBreakBefore w:val="0"/>
        <w:widowControl w:val="0"/>
        <w:suppressLineNumbers w:val="0"/>
        <w:spacing w:before="0" w:beforeAutospacing="0" w:after="0" w:afterAutospacing="0" w:line="360" w:lineRule="auto"/>
        <w:ind w:left="0" w:right="0"/>
        <w:jc w:val="both"/>
        <w:outlineLvl w:val="1"/>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
        </w:rPr>
        <w:t>附件1：</w:t>
      </w:r>
      <w:r>
        <w:rPr>
          <w:rFonts w:hint="eastAsia" w:ascii="宋体" w:hAnsi="宋体" w:eastAsia="宋体" w:cs="宋体"/>
          <w:b/>
          <w:color w:val="auto"/>
          <w:kern w:val="2"/>
          <w:sz w:val="21"/>
          <w:szCs w:val="21"/>
          <w:highlight w:val="none"/>
        </w:rPr>
        <w:t>招标人运营项目相关信息</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1"/>
        <w:gridCol w:w="3110"/>
        <w:gridCol w:w="2946"/>
        <w:gridCol w:w="1841"/>
        <w:gridCol w:w="1818"/>
      </w:tblGrid>
      <w:tr w14:paraId="5366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14" w:type="pct"/>
            <w:shd w:val="clear" w:color="auto" w:fill="FFFFFF"/>
            <w:vAlign w:val="center"/>
          </w:tcPr>
          <w:p w14:paraId="6EF3C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00" w:type="pct"/>
            <w:shd w:val="clear" w:color="auto" w:fill="FFFFFF"/>
            <w:vAlign w:val="center"/>
          </w:tcPr>
          <w:p w14:paraId="2A6B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420" w:type="pct"/>
            <w:shd w:val="clear" w:color="auto" w:fill="FFFFFF"/>
            <w:vAlign w:val="center"/>
          </w:tcPr>
          <w:p w14:paraId="44B8A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888" w:type="pct"/>
            <w:shd w:val="clear" w:color="auto" w:fill="FFFFFF"/>
            <w:vAlign w:val="center"/>
          </w:tcPr>
          <w:p w14:paraId="0DAEA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c>
          <w:tcPr>
            <w:tcW w:w="875" w:type="pct"/>
            <w:shd w:val="clear" w:color="auto" w:fill="FFFFFF"/>
            <w:vAlign w:val="center"/>
          </w:tcPr>
          <w:p w14:paraId="43480B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val="0"/>
                <w:color w:val="auto"/>
                <w:kern w:val="2"/>
                <w:sz w:val="21"/>
                <w:szCs w:val="21"/>
                <w:highlight w:val="none"/>
                <w:vertAlign w:val="baseline"/>
                <w:lang w:val="en-US" w:eastAsia="zh-CN"/>
              </w:rPr>
            </w:pPr>
            <w:r>
              <w:rPr>
                <w:rFonts w:hint="eastAsia" w:ascii="宋体" w:hAnsi="宋体" w:eastAsia="宋体" w:cs="宋体"/>
                <w:b/>
                <w:bCs w:val="0"/>
                <w:color w:val="auto"/>
                <w:kern w:val="2"/>
                <w:sz w:val="21"/>
                <w:szCs w:val="21"/>
                <w:highlight w:val="none"/>
                <w:vertAlign w:val="baseline"/>
                <w:lang w:val="en-US" w:eastAsia="zh-CN"/>
              </w:rPr>
              <w:t>备注</w:t>
            </w:r>
          </w:p>
        </w:tc>
      </w:tr>
      <w:tr w14:paraId="26A2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35" w:type="pct"/>
            <w:gridSpan w:val="3"/>
            <w:shd w:val="clear" w:color="auto" w:fill="FFFFFF"/>
            <w:vAlign w:val="center"/>
          </w:tcPr>
          <w:p w14:paraId="1C1C3559">
            <w:pPr>
              <w:keepNext w:val="0"/>
              <w:keepLines w:val="0"/>
              <w:widowControl w:val="0"/>
              <w:suppressLineNumbers w:val="0"/>
              <w:spacing w:before="0" w:beforeAutospacing="0" w:after="0" w:afterAutospacing="0"/>
              <w:ind w:left="0" w:right="0"/>
              <w:jc w:val="left"/>
              <w:textAlignment w:val="center"/>
              <w:rPr>
                <w:rFonts w:hint="eastAsia" w:ascii="宋体" w:hAnsi="宋体" w:eastAsia="宋体" w:cs="宋体"/>
                <w:b/>
                <w:bCs w:val="0"/>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u w:val="none"/>
                <w:lang w:val="en-US" w:eastAsia="zh-CN" w:bidi="ar"/>
              </w:rPr>
              <w:t>一、</w:t>
            </w:r>
            <w:r>
              <w:rPr>
                <w:rFonts w:hint="eastAsia" w:ascii="宋体" w:hAnsi="宋体" w:eastAsia="宋体" w:cs="宋体"/>
                <w:b/>
                <w:bCs/>
                <w:color w:val="auto"/>
                <w:kern w:val="0"/>
                <w:szCs w:val="21"/>
                <w:highlight w:val="none"/>
                <w:u w:val="none"/>
                <w:lang w:bidi="ar"/>
              </w:rPr>
              <w:t>东莞市石鼓净水有限公司</w:t>
            </w:r>
          </w:p>
        </w:tc>
        <w:tc>
          <w:tcPr>
            <w:tcW w:w="888" w:type="pct"/>
            <w:shd w:val="clear" w:color="auto" w:fill="FFFFFF"/>
            <w:vAlign w:val="center"/>
          </w:tcPr>
          <w:p w14:paraId="4C98B06C">
            <w:pPr>
              <w:keepNext w:val="0"/>
              <w:keepLines w:val="0"/>
              <w:widowControl w:val="0"/>
              <w:suppressLineNumbers w:val="0"/>
              <w:spacing w:before="0" w:beforeAutospacing="0" w:after="0" w:afterAutospacing="0"/>
              <w:ind w:left="0" w:right="0"/>
              <w:jc w:val="center"/>
              <w:textAlignment w:val="center"/>
              <w:rPr>
                <w:rFonts w:hint="default"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47</w:t>
            </w:r>
          </w:p>
        </w:tc>
        <w:tc>
          <w:tcPr>
            <w:tcW w:w="875" w:type="pct"/>
            <w:shd w:val="clear" w:color="auto" w:fill="FFFFFF"/>
            <w:vAlign w:val="center"/>
          </w:tcPr>
          <w:p w14:paraId="063819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kern w:val="0"/>
                <w:szCs w:val="21"/>
                <w:highlight w:val="none"/>
                <w:u w:val="none"/>
                <w:lang w:val="en-US" w:eastAsia="zh-CN" w:bidi="ar"/>
              </w:rPr>
            </w:pPr>
          </w:p>
        </w:tc>
      </w:tr>
      <w:tr w14:paraId="37CE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5"/>
            <w:shd w:val="clear" w:color="auto" w:fill="FFFFFF"/>
            <w:vAlign w:val="center"/>
          </w:tcPr>
          <w:p w14:paraId="5D524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793C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1160B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00" w:type="pct"/>
            <w:shd w:val="clear" w:color="auto" w:fill="FFFFFF"/>
            <w:vAlign w:val="center"/>
          </w:tcPr>
          <w:p w14:paraId="5E2056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石碣沙腰污水处理厂二期</w:t>
            </w:r>
          </w:p>
        </w:tc>
        <w:tc>
          <w:tcPr>
            <w:tcW w:w="1420" w:type="pct"/>
            <w:shd w:val="clear" w:color="auto" w:fill="FFFFFF"/>
            <w:vAlign w:val="center"/>
          </w:tcPr>
          <w:p w14:paraId="4B4DE7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888" w:type="pct"/>
            <w:shd w:val="clear" w:color="auto" w:fill="FFFFFF"/>
            <w:vAlign w:val="center"/>
          </w:tcPr>
          <w:p w14:paraId="5A96EB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875" w:type="pct"/>
            <w:shd w:val="clear" w:color="auto" w:fill="FFFFFF"/>
            <w:vAlign w:val="center"/>
          </w:tcPr>
          <w:p w14:paraId="489029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77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3A0956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00" w:type="pct"/>
            <w:shd w:val="clear" w:color="auto" w:fill="FFFFFF"/>
            <w:vAlign w:val="center"/>
          </w:tcPr>
          <w:p w14:paraId="103EE7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1420" w:type="pct"/>
            <w:shd w:val="clear" w:color="auto" w:fill="FFFFFF"/>
            <w:vAlign w:val="center"/>
          </w:tcPr>
          <w:p w14:paraId="68D7C6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c>
          <w:tcPr>
            <w:tcW w:w="888" w:type="pct"/>
            <w:shd w:val="clear" w:color="auto" w:fill="FFFFFF"/>
            <w:vAlign w:val="center"/>
          </w:tcPr>
          <w:p w14:paraId="6013A2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875" w:type="pct"/>
            <w:shd w:val="clear" w:color="auto" w:fill="FFFFFF"/>
            <w:vAlign w:val="center"/>
          </w:tcPr>
          <w:p w14:paraId="6D7C73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65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0CA25F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00" w:type="pct"/>
            <w:shd w:val="clear" w:color="auto" w:fill="FFFFFF"/>
            <w:vAlign w:val="center"/>
          </w:tcPr>
          <w:p w14:paraId="42F0C5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1420" w:type="pct"/>
            <w:shd w:val="clear" w:color="auto" w:fill="FFFFFF"/>
            <w:vAlign w:val="center"/>
          </w:tcPr>
          <w:p w14:paraId="2D8845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c>
          <w:tcPr>
            <w:tcW w:w="888" w:type="pct"/>
            <w:shd w:val="clear" w:color="auto" w:fill="FFFFFF"/>
            <w:vAlign w:val="center"/>
          </w:tcPr>
          <w:p w14:paraId="2CE252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 </w:t>
            </w:r>
          </w:p>
        </w:tc>
        <w:tc>
          <w:tcPr>
            <w:tcW w:w="875" w:type="pct"/>
            <w:shd w:val="clear" w:color="auto" w:fill="FFFFFF"/>
            <w:vAlign w:val="center"/>
          </w:tcPr>
          <w:p w14:paraId="3DC28C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78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7AA465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00" w:type="pct"/>
            <w:shd w:val="clear" w:color="auto" w:fill="FFFFFF"/>
            <w:vAlign w:val="center"/>
          </w:tcPr>
          <w:p w14:paraId="5B607F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1420" w:type="pct"/>
            <w:shd w:val="clear" w:color="auto" w:fill="FFFFFF"/>
            <w:vAlign w:val="center"/>
          </w:tcPr>
          <w:p w14:paraId="495305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c>
          <w:tcPr>
            <w:tcW w:w="888" w:type="pct"/>
            <w:shd w:val="clear" w:color="auto" w:fill="FFFFFF"/>
            <w:vAlign w:val="center"/>
          </w:tcPr>
          <w:p w14:paraId="49645F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875" w:type="pct"/>
            <w:shd w:val="clear" w:color="auto" w:fill="FFFFFF"/>
            <w:vAlign w:val="center"/>
          </w:tcPr>
          <w:p w14:paraId="54384A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84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5BBA82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00" w:type="pct"/>
            <w:shd w:val="clear" w:color="auto" w:fill="FFFFFF"/>
            <w:vAlign w:val="center"/>
          </w:tcPr>
          <w:p w14:paraId="5DA81C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1420" w:type="pct"/>
            <w:shd w:val="clear" w:color="auto" w:fill="FFFFFF"/>
            <w:vAlign w:val="center"/>
          </w:tcPr>
          <w:p w14:paraId="3A2C81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888" w:type="pct"/>
            <w:shd w:val="clear" w:color="auto" w:fill="FFFFFF"/>
            <w:vAlign w:val="center"/>
          </w:tcPr>
          <w:p w14:paraId="747FAA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875" w:type="pct"/>
            <w:shd w:val="clear" w:color="auto" w:fill="FFFFFF"/>
            <w:vAlign w:val="center"/>
          </w:tcPr>
          <w:p w14:paraId="71072A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2A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1EEBF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00" w:type="pct"/>
            <w:shd w:val="clear" w:color="auto" w:fill="FFFFFF"/>
            <w:vAlign w:val="center"/>
          </w:tcPr>
          <w:p w14:paraId="4DD103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1420" w:type="pct"/>
            <w:shd w:val="clear" w:color="auto" w:fill="FFFFFF"/>
            <w:vAlign w:val="center"/>
          </w:tcPr>
          <w:p w14:paraId="49A928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888" w:type="pct"/>
            <w:shd w:val="clear" w:color="auto" w:fill="FFFFFF"/>
            <w:vAlign w:val="center"/>
          </w:tcPr>
          <w:p w14:paraId="54BA43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875" w:type="pct"/>
            <w:shd w:val="clear" w:color="auto" w:fill="FFFFFF"/>
            <w:vAlign w:val="center"/>
          </w:tcPr>
          <w:p w14:paraId="27F2D4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D6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2ADD52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500" w:type="pct"/>
            <w:shd w:val="clear" w:color="auto" w:fill="FFFFFF"/>
            <w:vAlign w:val="center"/>
          </w:tcPr>
          <w:p w14:paraId="79F6A5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1420" w:type="pct"/>
            <w:shd w:val="clear" w:color="auto" w:fill="FFFFFF"/>
            <w:vAlign w:val="center"/>
          </w:tcPr>
          <w:p w14:paraId="2E4D74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888" w:type="pct"/>
            <w:shd w:val="clear" w:color="auto" w:fill="FFFFFF"/>
            <w:vAlign w:val="center"/>
          </w:tcPr>
          <w:p w14:paraId="12A741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875" w:type="pct"/>
            <w:shd w:val="clear" w:color="auto" w:fill="FFFFFF"/>
            <w:vAlign w:val="center"/>
          </w:tcPr>
          <w:p w14:paraId="727708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8C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218459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500" w:type="pct"/>
            <w:shd w:val="clear" w:color="auto" w:fill="FFFFFF"/>
            <w:vAlign w:val="center"/>
          </w:tcPr>
          <w:p w14:paraId="04DDD4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1420" w:type="pct"/>
            <w:shd w:val="clear" w:color="auto" w:fill="FFFFFF"/>
            <w:vAlign w:val="center"/>
          </w:tcPr>
          <w:p w14:paraId="59FAF6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c>
          <w:tcPr>
            <w:tcW w:w="888" w:type="pct"/>
            <w:shd w:val="clear" w:color="auto" w:fill="FFFFFF"/>
            <w:vAlign w:val="center"/>
          </w:tcPr>
          <w:p w14:paraId="0C269F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75" w:type="pct"/>
            <w:shd w:val="clear" w:color="auto" w:fill="FFFFFF"/>
            <w:vAlign w:val="center"/>
          </w:tcPr>
          <w:p w14:paraId="3C93FD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18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6BA34F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500" w:type="pct"/>
            <w:shd w:val="clear" w:color="auto" w:fill="FFFFFF"/>
            <w:vAlign w:val="center"/>
          </w:tcPr>
          <w:p w14:paraId="3F59A6B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1420" w:type="pct"/>
            <w:shd w:val="clear" w:color="auto" w:fill="FFFFFF"/>
            <w:vAlign w:val="center"/>
          </w:tcPr>
          <w:p w14:paraId="4483EB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888" w:type="pct"/>
            <w:shd w:val="clear" w:color="auto" w:fill="FFFFFF"/>
            <w:vAlign w:val="center"/>
          </w:tcPr>
          <w:p w14:paraId="34DBD4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75" w:type="pct"/>
            <w:shd w:val="clear" w:color="auto" w:fill="FFFFFF"/>
            <w:vAlign w:val="center"/>
          </w:tcPr>
          <w:p w14:paraId="07F363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A9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4D370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500" w:type="pct"/>
            <w:shd w:val="clear" w:color="auto" w:fill="FFFFFF"/>
            <w:vAlign w:val="center"/>
          </w:tcPr>
          <w:p w14:paraId="46C10D6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1420" w:type="pct"/>
            <w:shd w:val="clear" w:color="auto" w:fill="FFFFFF"/>
            <w:vAlign w:val="center"/>
          </w:tcPr>
          <w:p w14:paraId="7AE80C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东莞市松山湖高新科技产业园区工业西三路3号</w:t>
            </w:r>
          </w:p>
        </w:tc>
        <w:tc>
          <w:tcPr>
            <w:tcW w:w="888" w:type="pct"/>
            <w:shd w:val="clear" w:color="auto" w:fill="FFFFFF"/>
            <w:vAlign w:val="center"/>
          </w:tcPr>
          <w:p w14:paraId="419A2B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875" w:type="pct"/>
            <w:shd w:val="clear" w:color="auto" w:fill="FFFFFF"/>
            <w:vAlign w:val="center"/>
          </w:tcPr>
          <w:p w14:paraId="432812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72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33A15E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500" w:type="pct"/>
            <w:shd w:val="clear" w:color="auto" w:fill="FFFFFF"/>
            <w:vAlign w:val="center"/>
          </w:tcPr>
          <w:p w14:paraId="356D8D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1420" w:type="pct"/>
            <w:shd w:val="clear" w:color="auto" w:fill="FFFFFF"/>
            <w:vAlign w:val="center"/>
          </w:tcPr>
          <w:p w14:paraId="4019BE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888" w:type="pct"/>
            <w:shd w:val="clear" w:color="auto" w:fill="FFFFFF"/>
            <w:vAlign w:val="center"/>
          </w:tcPr>
          <w:p w14:paraId="13EDC1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875" w:type="pct"/>
            <w:shd w:val="clear" w:color="auto" w:fill="FFFFFF"/>
            <w:vAlign w:val="center"/>
          </w:tcPr>
          <w:p w14:paraId="5CB69E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6F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19B32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500" w:type="pct"/>
            <w:shd w:val="clear" w:color="auto" w:fill="FFFFFF"/>
            <w:vAlign w:val="center"/>
          </w:tcPr>
          <w:p w14:paraId="721F241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松山湖科学城厂</w:t>
            </w:r>
          </w:p>
        </w:tc>
        <w:tc>
          <w:tcPr>
            <w:tcW w:w="1420" w:type="pct"/>
            <w:shd w:val="clear" w:color="auto" w:fill="FFFFFF"/>
            <w:vAlign w:val="center"/>
          </w:tcPr>
          <w:p w14:paraId="60F9A8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东莞市松山湖阿里山路12号</w:t>
            </w:r>
          </w:p>
        </w:tc>
        <w:tc>
          <w:tcPr>
            <w:tcW w:w="888" w:type="pct"/>
            <w:shd w:val="clear" w:color="auto" w:fill="FFFFFF"/>
            <w:vAlign w:val="center"/>
          </w:tcPr>
          <w:p w14:paraId="152E15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875" w:type="pct"/>
            <w:shd w:val="clear" w:color="auto" w:fill="FFFFFF"/>
            <w:vAlign w:val="center"/>
          </w:tcPr>
          <w:p w14:paraId="6E40D9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D7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2A909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500" w:type="pct"/>
            <w:shd w:val="clear" w:color="auto" w:fill="FFFFFF"/>
            <w:vAlign w:val="center"/>
          </w:tcPr>
          <w:p w14:paraId="7BACF6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1420" w:type="pct"/>
            <w:shd w:val="clear" w:color="auto" w:fill="FFFFFF"/>
            <w:vAlign w:val="center"/>
          </w:tcPr>
          <w:p w14:paraId="0E67113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888" w:type="pct"/>
            <w:shd w:val="clear" w:color="auto" w:fill="FFFFFF"/>
            <w:vAlign w:val="center"/>
          </w:tcPr>
          <w:p w14:paraId="749727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875" w:type="pct"/>
            <w:shd w:val="clear" w:color="auto" w:fill="FFFFFF"/>
            <w:vAlign w:val="center"/>
          </w:tcPr>
          <w:p w14:paraId="6A6188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23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5B9C3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500" w:type="pct"/>
            <w:shd w:val="clear" w:color="auto" w:fill="FFFFFF"/>
            <w:vAlign w:val="center"/>
          </w:tcPr>
          <w:p w14:paraId="3BFD389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1420" w:type="pct"/>
            <w:shd w:val="clear" w:color="auto" w:fill="FFFFFF"/>
            <w:vAlign w:val="center"/>
          </w:tcPr>
          <w:p w14:paraId="2DD220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888" w:type="pct"/>
            <w:shd w:val="clear" w:color="auto" w:fill="FFFFFF"/>
            <w:vAlign w:val="center"/>
          </w:tcPr>
          <w:p w14:paraId="0BB0E4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875" w:type="pct"/>
            <w:shd w:val="clear" w:color="auto" w:fill="FFFFFF"/>
            <w:vAlign w:val="center"/>
          </w:tcPr>
          <w:p w14:paraId="2675F8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F8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33594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500" w:type="pct"/>
            <w:shd w:val="clear" w:color="auto" w:fill="FFFFFF"/>
            <w:vAlign w:val="center"/>
          </w:tcPr>
          <w:p w14:paraId="5D4AB4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1420" w:type="pct"/>
            <w:shd w:val="clear" w:color="auto" w:fill="FFFFFF"/>
            <w:vAlign w:val="center"/>
          </w:tcPr>
          <w:p w14:paraId="28EE8C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888" w:type="pct"/>
            <w:shd w:val="clear" w:color="auto" w:fill="FFFFFF"/>
            <w:vAlign w:val="center"/>
          </w:tcPr>
          <w:p w14:paraId="534BD1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 </w:t>
            </w:r>
          </w:p>
        </w:tc>
        <w:tc>
          <w:tcPr>
            <w:tcW w:w="875" w:type="pct"/>
            <w:shd w:val="clear" w:color="auto" w:fill="FFFFFF"/>
            <w:vAlign w:val="center"/>
          </w:tcPr>
          <w:p w14:paraId="53FC15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1A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26E723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500" w:type="pct"/>
            <w:shd w:val="clear" w:color="auto" w:fill="FFFFFF"/>
            <w:vAlign w:val="center"/>
          </w:tcPr>
          <w:p w14:paraId="7F332B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1420" w:type="pct"/>
            <w:shd w:val="clear" w:color="auto" w:fill="FFFFFF"/>
            <w:vAlign w:val="center"/>
          </w:tcPr>
          <w:p w14:paraId="5715EE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c>
          <w:tcPr>
            <w:tcW w:w="888" w:type="pct"/>
            <w:shd w:val="clear" w:color="auto" w:fill="FFFFFF"/>
            <w:vAlign w:val="center"/>
          </w:tcPr>
          <w:p w14:paraId="02FF63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75" w:type="pct"/>
            <w:shd w:val="clear" w:color="auto" w:fill="FFFFFF"/>
            <w:vAlign w:val="center"/>
          </w:tcPr>
          <w:p w14:paraId="1CB935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89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188BF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500" w:type="pct"/>
            <w:shd w:val="clear" w:color="auto" w:fill="FFFFFF"/>
            <w:vAlign w:val="center"/>
          </w:tcPr>
          <w:p w14:paraId="57131D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1420" w:type="pct"/>
            <w:shd w:val="clear" w:color="auto" w:fill="FFFFFF"/>
            <w:vAlign w:val="center"/>
          </w:tcPr>
          <w:p w14:paraId="31F2AF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888" w:type="pct"/>
            <w:shd w:val="clear" w:color="auto" w:fill="FFFFFF"/>
            <w:vAlign w:val="center"/>
          </w:tcPr>
          <w:p w14:paraId="2171EC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875" w:type="pct"/>
            <w:shd w:val="clear" w:color="auto" w:fill="FFFFFF"/>
            <w:vAlign w:val="center"/>
          </w:tcPr>
          <w:p w14:paraId="478A3E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DE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35" w:type="pct"/>
            <w:gridSpan w:val="3"/>
            <w:shd w:val="clear" w:color="auto" w:fill="FFFFFF"/>
            <w:vAlign w:val="center"/>
          </w:tcPr>
          <w:p w14:paraId="30766C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c>
          <w:tcPr>
            <w:tcW w:w="888" w:type="pct"/>
            <w:shd w:val="clear" w:color="auto" w:fill="FFFFFF"/>
            <w:vAlign w:val="center"/>
          </w:tcPr>
          <w:p w14:paraId="038EFF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875" w:type="pct"/>
            <w:shd w:val="clear" w:color="auto" w:fill="FFFFFF"/>
            <w:vAlign w:val="center"/>
          </w:tcPr>
          <w:p w14:paraId="0C9690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3BDB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24BEE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00" w:type="pct"/>
            <w:shd w:val="clear" w:color="auto" w:fill="FFFFFF"/>
            <w:vAlign w:val="center"/>
          </w:tcPr>
          <w:p w14:paraId="60AA4F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大朗松山湖南部污水处理厂一期提标工程</w:t>
            </w:r>
          </w:p>
        </w:tc>
        <w:tc>
          <w:tcPr>
            <w:tcW w:w="1420" w:type="pct"/>
            <w:shd w:val="clear" w:color="auto" w:fill="FFFFFF"/>
            <w:vAlign w:val="center"/>
          </w:tcPr>
          <w:p w14:paraId="76A4B8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w:t>
            </w:r>
          </w:p>
        </w:tc>
        <w:tc>
          <w:tcPr>
            <w:tcW w:w="888" w:type="pct"/>
            <w:shd w:val="clear" w:color="auto" w:fill="FFFFFF"/>
            <w:vAlign w:val="center"/>
          </w:tcPr>
          <w:p w14:paraId="350861D2">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875" w:type="pct"/>
            <w:shd w:val="clear" w:color="auto" w:fill="FFFFFF"/>
            <w:vAlign w:val="center"/>
          </w:tcPr>
          <w:p w14:paraId="35FD09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99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54C484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00" w:type="pct"/>
            <w:shd w:val="clear" w:color="auto" w:fill="FFFFFF"/>
            <w:vAlign w:val="center"/>
          </w:tcPr>
          <w:p w14:paraId="1E3ED954">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樟木头污水处理厂一二期提标工程</w:t>
            </w:r>
          </w:p>
        </w:tc>
        <w:tc>
          <w:tcPr>
            <w:tcW w:w="1420" w:type="pct"/>
            <w:shd w:val="clear" w:color="auto" w:fill="FFFFFF"/>
            <w:vAlign w:val="center"/>
          </w:tcPr>
          <w:p w14:paraId="7078C7BB">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东莞市樟木头镇柏地旗岭村柏峰路169号</w:t>
            </w:r>
          </w:p>
        </w:tc>
        <w:tc>
          <w:tcPr>
            <w:tcW w:w="888" w:type="pct"/>
            <w:shd w:val="clear" w:color="auto" w:fill="FFFFFF"/>
            <w:vAlign w:val="center"/>
          </w:tcPr>
          <w:p w14:paraId="4C01F3B8">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875" w:type="pct"/>
            <w:shd w:val="clear" w:color="auto" w:fill="FFFFFF"/>
            <w:vAlign w:val="center"/>
          </w:tcPr>
          <w:p w14:paraId="3337C0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0B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715A76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00" w:type="pct"/>
            <w:shd w:val="clear" w:color="auto" w:fill="FFFFFF"/>
            <w:vAlign w:val="center"/>
          </w:tcPr>
          <w:p w14:paraId="320F21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塘厦石桥头污水处理厂提标工程</w:t>
            </w:r>
          </w:p>
        </w:tc>
        <w:tc>
          <w:tcPr>
            <w:tcW w:w="1420" w:type="pct"/>
            <w:shd w:val="clear" w:color="auto" w:fill="FFFFFF"/>
            <w:vAlign w:val="center"/>
          </w:tcPr>
          <w:p w14:paraId="7A6D95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888" w:type="pct"/>
            <w:shd w:val="clear" w:color="auto" w:fill="FFFFFF"/>
            <w:vAlign w:val="center"/>
          </w:tcPr>
          <w:p w14:paraId="2A62A1F8">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875" w:type="pct"/>
            <w:shd w:val="clear" w:color="auto" w:fill="FFFFFF"/>
            <w:vAlign w:val="center"/>
          </w:tcPr>
          <w:p w14:paraId="1437E9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1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35" w:type="pct"/>
            <w:gridSpan w:val="3"/>
            <w:shd w:val="clear" w:color="auto" w:fill="FFFFFF"/>
            <w:vAlign w:val="center"/>
          </w:tcPr>
          <w:p w14:paraId="62E9CB4F">
            <w:pPr>
              <w:keepNext w:val="0"/>
              <w:keepLines w:val="0"/>
              <w:widowControl w:val="0"/>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二、</w:t>
            </w:r>
            <w:r>
              <w:rPr>
                <w:rFonts w:hint="eastAsia" w:ascii="宋体" w:hAnsi="宋体" w:eastAsia="宋体" w:cs="宋体"/>
                <w:b/>
                <w:bCs/>
                <w:color w:val="auto"/>
                <w:kern w:val="0"/>
                <w:szCs w:val="21"/>
                <w:highlight w:val="none"/>
                <w:u w:val="none"/>
                <w:lang w:bidi="ar"/>
              </w:rPr>
              <w:t>东莞市清源净水科技有限公司</w:t>
            </w:r>
          </w:p>
        </w:tc>
        <w:tc>
          <w:tcPr>
            <w:tcW w:w="888" w:type="pct"/>
            <w:shd w:val="clear" w:color="auto" w:fill="FFFFFF"/>
            <w:vAlign w:val="center"/>
          </w:tcPr>
          <w:p w14:paraId="6B319DB5">
            <w:pPr>
              <w:keepNext w:val="0"/>
              <w:keepLines w:val="0"/>
              <w:widowControl w:val="0"/>
              <w:suppressLineNumbers w:val="0"/>
              <w:jc w:val="center"/>
              <w:textAlignment w:val="center"/>
              <w:rPr>
                <w:rFonts w:hint="default"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683</w:t>
            </w:r>
          </w:p>
        </w:tc>
        <w:tc>
          <w:tcPr>
            <w:tcW w:w="875" w:type="pct"/>
            <w:shd w:val="clear" w:color="auto" w:fill="FFFFFF"/>
            <w:vAlign w:val="center"/>
          </w:tcPr>
          <w:p w14:paraId="37BD99B4">
            <w:pPr>
              <w:keepNext w:val="0"/>
              <w:keepLines w:val="0"/>
              <w:widowControl/>
              <w:suppressLineNumbers w:val="0"/>
              <w:jc w:val="left"/>
              <w:textAlignment w:val="center"/>
              <w:rPr>
                <w:rFonts w:hint="eastAsia" w:ascii="宋体" w:hAnsi="宋体" w:eastAsia="宋体" w:cs="宋体"/>
                <w:b/>
                <w:bCs/>
                <w:color w:val="auto"/>
                <w:kern w:val="0"/>
                <w:szCs w:val="21"/>
                <w:highlight w:val="none"/>
                <w:u w:val="none"/>
                <w:lang w:val="en-US" w:eastAsia="zh-CN" w:bidi="ar"/>
              </w:rPr>
            </w:pPr>
          </w:p>
        </w:tc>
      </w:tr>
      <w:tr w14:paraId="57EE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5"/>
            <w:shd w:val="clear" w:color="auto" w:fill="FFFFFF"/>
            <w:vAlign w:val="center"/>
          </w:tcPr>
          <w:p w14:paraId="45674FDF">
            <w:pPr>
              <w:keepNext w:val="0"/>
              <w:keepLines w:val="0"/>
              <w:widowControl/>
              <w:suppressLineNumbers w:val="0"/>
              <w:jc w:val="left"/>
              <w:textAlignment w:val="center"/>
              <w:rPr>
                <w:rFonts w:hint="eastAsia" w:ascii="宋体" w:hAnsi="宋体" w:eastAsia="宋体" w:cs="宋体"/>
                <w:b/>
                <w:bCs/>
                <w:color w:val="auto"/>
                <w:kern w:val="0"/>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（一）</w:t>
            </w:r>
            <w:r>
              <w:rPr>
                <w:rFonts w:hint="eastAsia" w:ascii="宋体" w:hAnsi="宋体" w:eastAsia="宋体" w:cs="宋体"/>
                <w:b/>
                <w:bCs/>
                <w:i w:val="0"/>
                <w:iCs w:val="0"/>
                <w:color w:val="auto"/>
                <w:kern w:val="0"/>
                <w:sz w:val="21"/>
                <w:szCs w:val="21"/>
                <w:highlight w:val="none"/>
                <w:u w:val="none"/>
                <w:lang w:val="en-US" w:eastAsia="zh-CN" w:bidi="ar"/>
              </w:rPr>
              <w:t>污水处理厂项目</w:t>
            </w:r>
          </w:p>
        </w:tc>
      </w:tr>
      <w:tr w14:paraId="6DD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7C4C1F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w:t>
            </w:r>
          </w:p>
        </w:tc>
        <w:tc>
          <w:tcPr>
            <w:tcW w:w="1500" w:type="pct"/>
            <w:shd w:val="clear" w:color="auto" w:fill="FFFFFF"/>
            <w:vAlign w:val="center"/>
          </w:tcPr>
          <w:p w14:paraId="31C21B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1420" w:type="pct"/>
            <w:shd w:val="clear" w:color="auto" w:fill="FFFFFF"/>
            <w:vAlign w:val="center"/>
          </w:tcPr>
          <w:p w14:paraId="5D6448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888" w:type="pct"/>
            <w:shd w:val="clear" w:color="auto" w:fill="FFFFFF"/>
            <w:vAlign w:val="center"/>
          </w:tcPr>
          <w:p w14:paraId="04DD50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683</w:t>
            </w:r>
          </w:p>
        </w:tc>
        <w:tc>
          <w:tcPr>
            <w:tcW w:w="875" w:type="pct"/>
            <w:shd w:val="clear" w:color="auto" w:fill="FFFFFF"/>
            <w:vAlign w:val="center"/>
          </w:tcPr>
          <w:p w14:paraId="5DBE09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预计单次配送量20吨</w:t>
            </w:r>
          </w:p>
        </w:tc>
      </w:tr>
      <w:tr w14:paraId="5355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35" w:type="pct"/>
            <w:gridSpan w:val="3"/>
            <w:shd w:val="clear" w:color="auto" w:fill="FFFFFF"/>
            <w:vAlign w:val="center"/>
          </w:tcPr>
          <w:p w14:paraId="24E001A0">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三、</w:t>
            </w:r>
            <w:r>
              <w:rPr>
                <w:rFonts w:hint="eastAsia" w:ascii="宋体" w:hAnsi="宋体" w:eastAsia="宋体" w:cs="宋体"/>
                <w:b/>
                <w:bCs/>
                <w:color w:val="auto"/>
                <w:kern w:val="0"/>
                <w:szCs w:val="21"/>
                <w:highlight w:val="none"/>
                <w:u w:val="none"/>
                <w:lang w:bidi="ar"/>
              </w:rPr>
              <w:t>东莞市尚源环能科技有限公司</w:t>
            </w:r>
          </w:p>
        </w:tc>
        <w:tc>
          <w:tcPr>
            <w:tcW w:w="888" w:type="pct"/>
            <w:shd w:val="clear" w:color="auto" w:fill="FFFFFF"/>
            <w:vAlign w:val="center"/>
          </w:tcPr>
          <w:p w14:paraId="346010B9">
            <w:pPr>
              <w:keepNext w:val="0"/>
              <w:keepLines w:val="0"/>
              <w:widowControl w:val="0"/>
              <w:suppressLineNumbers w:val="0"/>
              <w:jc w:val="center"/>
              <w:textAlignment w:val="center"/>
              <w:rPr>
                <w:rFonts w:hint="default"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2843</w:t>
            </w:r>
          </w:p>
        </w:tc>
        <w:tc>
          <w:tcPr>
            <w:tcW w:w="875" w:type="pct"/>
            <w:shd w:val="clear" w:color="auto" w:fill="FFFFFF"/>
            <w:vAlign w:val="center"/>
          </w:tcPr>
          <w:p w14:paraId="51688C4C">
            <w:pPr>
              <w:keepNext w:val="0"/>
              <w:keepLines w:val="0"/>
              <w:widowControl/>
              <w:suppressLineNumbers w:val="0"/>
              <w:jc w:val="left"/>
              <w:textAlignment w:val="center"/>
              <w:rPr>
                <w:rFonts w:hint="eastAsia" w:ascii="宋体" w:hAnsi="宋体" w:eastAsia="宋体" w:cs="宋体"/>
                <w:b/>
                <w:bCs/>
                <w:color w:val="auto"/>
                <w:kern w:val="0"/>
                <w:szCs w:val="21"/>
                <w:highlight w:val="none"/>
                <w:u w:val="none"/>
                <w:lang w:val="en-US" w:eastAsia="zh-CN" w:bidi="ar"/>
              </w:rPr>
            </w:pPr>
          </w:p>
        </w:tc>
      </w:tr>
      <w:tr w14:paraId="2038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5"/>
            <w:shd w:val="clear" w:color="auto" w:fill="FFFFFF"/>
            <w:vAlign w:val="center"/>
          </w:tcPr>
          <w:p w14:paraId="4E5FF227">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（一）东莞市污泥集中处理处置项目</w:t>
            </w:r>
          </w:p>
        </w:tc>
      </w:tr>
      <w:tr w14:paraId="15CF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4" w:type="pct"/>
            <w:shd w:val="clear" w:color="auto" w:fill="FFFFFF"/>
            <w:vAlign w:val="center"/>
          </w:tcPr>
          <w:p w14:paraId="1F375E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00" w:type="pct"/>
            <w:shd w:val="clear" w:color="auto" w:fill="FFFFFF"/>
            <w:vAlign w:val="center"/>
          </w:tcPr>
          <w:p w14:paraId="6FCAFD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东莞市污泥集中处理处置项目</w:t>
            </w:r>
          </w:p>
        </w:tc>
        <w:tc>
          <w:tcPr>
            <w:tcW w:w="1420" w:type="pct"/>
            <w:shd w:val="clear" w:color="auto" w:fill="FFFFFF"/>
            <w:vAlign w:val="center"/>
          </w:tcPr>
          <w:p w14:paraId="4C5EEC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Calibri" w:hAnsi="宋体" w:eastAsia="宋体" w:cs="宋体"/>
                <w:color w:val="auto"/>
                <w:kern w:val="2"/>
                <w:sz w:val="21"/>
                <w:szCs w:val="21"/>
                <w:highlight w:val="none"/>
              </w:rPr>
              <w:t>广东省东莞市沙田镇立沙中路76号</w:t>
            </w:r>
          </w:p>
        </w:tc>
        <w:tc>
          <w:tcPr>
            <w:tcW w:w="888" w:type="pct"/>
            <w:shd w:val="clear" w:color="auto" w:fill="FFFFFF"/>
            <w:vAlign w:val="center"/>
          </w:tcPr>
          <w:p w14:paraId="3B3B86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Times New Roman" w:hAnsi="Calibri" w:eastAsia="宋体" w:cs="Times New Roman"/>
                <w:color w:val="auto"/>
                <w:kern w:val="2"/>
                <w:sz w:val="21"/>
                <w:szCs w:val="24"/>
                <w:highlight w:val="none"/>
                <w:lang w:val="en-US" w:eastAsia="zh-CN"/>
              </w:rPr>
              <w:t>2843</w:t>
            </w:r>
          </w:p>
        </w:tc>
        <w:tc>
          <w:tcPr>
            <w:tcW w:w="875" w:type="pct"/>
            <w:shd w:val="clear" w:color="auto" w:fill="FFFFFF"/>
            <w:vAlign w:val="center"/>
          </w:tcPr>
          <w:p w14:paraId="5636481A">
            <w:pPr>
              <w:keepNext w:val="0"/>
              <w:keepLines w:val="0"/>
              <w:widowControl/>
              <w:suppressLineNumbers w:val="0"/>
              <w:jc w:val="center"/>
              <w:textAlignment w:val="center"/>
              <w:rPr>
                <w:rFonts w:hint="default" w:ascii="Times New Roman" w:hAnsi="Calibri" w:eastAsia="宋体" w:cs="Times New Roman"/>
                <w:color w:val="auto"/>
                <w:kern w:val="2"/>
                <w:sz w:val="21"/>
                <w:szCs w:val="24"/>
                <w:highlight w:val="none"/>
                <w:lang w:val="en-US" w:eastAsia="zh-CN"/>
              </w:rPr>
            </w:pPr>
            <w:r>
              <w:rPr>
                <w:rFonts w:hint="eastAsia" w:ascii="Times New Roman" w:hAnsi="Calibri" w:eastAsia="宋体" w:cs="Times New Roman"/>
                <w:color w:val="auto"/>
                <w:kern w:val="2"/>
                <w:sz w:val="21"/>
                <w:szCs w:val="24"/>
                <w:highlight w:val="none"/>
                <w:lang w:val="en-US" w:eastAsia="zh-CN"/>
              </w:rPr>
              <w:t>预计单次配送量80吨</w:t>
            </w:r>
          </w:p>
        </w:tc>
      </w:tr>
    </w:tbl>
    <w:p w14:paraId="469C50BE">
      <w:pPr>
        <w:rPr>
          <w:rFonts w:hint="eastAsia" w:ascii="宋体" w:hAnsi="宋体" w:eastAsia="宋体" w:cs="宋体"/>
          <w:color w:val="auto"/>
          <w:szCs w:val="24"/>
          <w:highlight w:val="none"/>
          <w:lang w:val="zh-CN"/>
        </w:rPr>
      </w:pPr>
    </w:p>
    <w:p w14:paraId="02A651DC">
      <w:pPr>
        <w:rPr>
          <w:rFonts w:hint="eastAsia" w:ascii="宋体" w:hAnsi="宋体" w:eastAsia="宋体" w:cs="宋体"/>
          <w:b/>
          <w:color w:val="auto"/>
          <w:kern w:val="2"/>
          <w:sz w:val="21"/>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kern w:val="2"/>
          <w:sz w:val="21"/>
          <w:szCs w:val="21"/>
          <w:highlight w:val="none"/>
        </w:rPr>
        <w:t>备注：以上运营项目为暂定，具体情况以实际为准。</w:t>
      </w:r>
    </w:p>
    <w:p w14:paraId="4E3CC57C">
      <w:pPr>
        <w:spacing w:line="240" w:lineRule="auto"/>
        <w:ind w:firstLine="0" w:firstLineChars="0"/>
        <w:outlineLvl w:val="1"/>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附件2：验收报告（模板）</w:t>
      </w:r>
    </w:p>
    <w:p w14:paraId="13011B09">
      <w:pPr>
        <w:outlineLvl w:val="9"/>
        <w:rPr>
          <w:rFonts w:ascii="Calibri" w:hAnsi="Calibri" w:eastAsia="宋体" w:cs="Times New Roman"/>
          <w:color w:val="auto"/>
          <w:szCs w:val="24"/>
          <w:highlight w:val="none"/>
          <w:lang w:val="zh-CN"/>
        </w:rPr>
      </w:pPr>
    </w:p>
    <w:p w14:paraId="0B082AE7">
      <w:pPr>
        <w:jc w:val="center"/>
        <w:rPr>
          <w:rFonts w:ascii="方正小标宋简体" w:hAnsi="Calibri" w:eastAsia="方正小标宋简体" w:cs="Times New Roman"/>
          <w:color w:val="auto"/>
          <w:sz w:val="44"/>
          <w:szCs w:val="44"/>
          <w:highlight w:val="none"/>
        </w:rPr>
      </w:pPr>
      <w:r>
        <w:rPr>
          <w:rFonts w:hint="eastAsia" w:ascii="方正小标宋简体" w:hAnsi="Calibri" w:eastAsia="方正小标宋简体" w:cs="Times New Roman"/>
          <w:color w:val="auto"/>
          <w:sz w:val="44"/>
          <w:szCs w:val="44"/>
          <w:highlight w:val="none"/>
        </w:rPr>
        <w:t>验收报告</w:t>
      </w:r>
    </w:p>
    <w:tbl>
      <w:tblPr>
        <w:tblStyle w:val="37"/>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2447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A9EB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53E7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b/>
                <w:color w:val="auto"/>
                <w:sz w:val="24"/>
                <w:szCs w:val="24"/>
                <w:highlight w:val="none"/>
              </w:rPr>
            </w:pPr>
          </w:p>
        </w:tc>
      </w:tr>
      <w:tr w14:paraId="6E2D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1434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21AB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b/>
                <w:color w:val="auto"/>
                <w:sz w:val="24"/>
                <w:szCs w:val="24"/>
                <w:highlight w:val="none"/>
              </w:rPr>
            </w:pPr>
          </w:p>
        </w:tc>
      </w:tr>
      <w:tr w14:paraId="0252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DC5A7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9D5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b/>
                <w:color w:val="auto"/>
                <w:sz w:val="24"/>
                <w:szCs w:val="24"/>
                <w:highlight w:val="none"/>
              </w:rPr>
            </w:pPr>
          </w:p>
        </w:tc>
      </w:tr>
      <w:tr w14:paraId="0C59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B33A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6DEE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b/>
                <w:color w:val="auto"/>
                <w:sz w:val="24"/>
                <w:szCs w:val="24"/>
                <w:highlight w:val="none"/>
              </w:rPr>
            </w:pPr>
          </w:p>
        </w:tc>
      </w:tr>
      <w:tr w14:paraId="6F7C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65C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E18D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35C1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6EC4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p>
        </w:tc>
      </w:tr>
      <w:tr w14:paraId="4575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58C3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4D47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9A09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5A20C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p>
        </w:tc>
      </w:tr>
      <w:tr w14:paraId="4B60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63DA7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4860A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6D89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CC32C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检测值</w:t>
            </w:r>
          </w:p>
        </w:tc>
      </w:tr>
      <w:tr w14:paraId="669F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53C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10EB7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01E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F21D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 w:val="24"/>
                <w:szCs w:val="24"/>
                <w:highlight w:val="none"/>
              </w:rPr>
            </w:pPr>
          </w:p>
        </w:tc>
      </w:tr>
      <w:tr w14:paraId="650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B949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D850E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szCs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59F6A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3042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 w:val="24"/>
                <w:szCs w:val="24"/>
                <w:highlight w:val="none"/>
              </w:rPr>
            </w:pPr>
          </w:p>
        </w:tc>
      </w:tr>
      <w:tr w14:paraId="7DF1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D10E2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A93F8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p>
        </w:tc>
      </w:tr>
      <w:tr w14:paraId="4688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A692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B9B77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p>
        </w:tc>
      </w:tr>
      <w:tr w14:paraId="0916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0FEE7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FC768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4FE3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91660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59E97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3B285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szCs w:val="24"/>
                <w:highlight w:val="none"/>
              </w:rPr>
            </w:pPr>
          </w:p>
        </w:tc>
      </w:tr>
      <w:tr w14:paraId="01E4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3697358B">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Cs w:val="24"/>
                <w:highlight w:val="none"/>
              </w:rPr>
            </w:pPr>
          </w:p>
          <w:p w14:paraId="6D89034B">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14:paraId="524D44B5">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highlight w:val="none"/>
              </w:rPr>
            </w:pPr>
          </w:p>
          <w:p w14:paraId="7A3D0C0F">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14:paraId="26E23DDF">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highlight w:val="none"/>
              </w:rPr>
            </w:pPr>
          </w:p>
          <w:p w14:paraId="4E3A40EE">
            <w:pPr>
              <w:keepNext w:val="0"/>
              <w:keepLines w:val="0"/>
              <w:widowControl/>
              <w:suppressLineNumbers w:val="0"/>
              <w:spacing w:before="0" w:beforeAutospacing="0" w:after="0" w:afterAutospacing="0"/>
              <w:ind w:left="0" w:right="0"/>
              <w:jc w:val="left"/>
              <w:textAlignment w:val="center"/>
              <w:rPr>
                <w:rFonts w:hint="default" w:ascii="Calibri" w:hAnsi="Calibri" w:eastAsia="宋体" w:cs="Times New Roman"/>
                <w:b/>
                <w:bCs/>
                <w:color w:val="auto"/>
                <w:szCs w:val="24"/>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4720" w:type="dxa"/>
            <w:gridSpan w:val="4"/>
            <w:shd w:val="clear" w:color="auto" w:fill="auto"/>
            <w:noWrap/>
            <w:tcMar>
              <w:top w:w="15" w:type="dxa"/>
              <w:left w:w="15" w:type="dxa"/>
              <w:right w:w="15" w:type="dxa"/>
            </w:tcMar>
          </w:tcPr>
          <w:p w14:paraId="627B237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Chars="100"/>
              <w:jc w:val="left"/>
              <w:rPr>
                <w:rFonts w:hint="eastAsia" w:ascii="宋体" w:hAnsi="宋体" w:eastAsia="宋体" w:cs="宋体"/>
                <w:b/>
                <w:bCs w:val="0"/>
                <w:snapToGrid w:val="0"/>
                <w:color w:val="auto"/>
                <w:kern w:val="0"/>
                <w:sz w:val="21"/>
                <w:szCs w:val="21"/>
                <w:highlight w:val="none"/>
                <w:lang w:val="en-US" w:eastAsia="zh-CN" w:bidi="ar-SA"/>
              </w:rPr>
            </w:pPr>
          </w:p>
          <w:p w14:paraId="5BED5B3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Chars="100"/>
              <w:jc w:val="left"/>
              <w:rPr>
                <w:rFonts w:hint="eastAsia" w:ascii="宋体" w:hAnsi="宋体" w:eastAsia="宋体" w:cs="宋体"/>
                <w:b/>
                <w:bCs w:val="0"/>
                <w:snapToGrid w:val="0"/>
                <w:color w:val="auto"/>
                <w:kern w:val="0"/>
                <w:sz w:val="21"/>
                <w:szCs w:val="21"/>
                <w:highlight w:val="none"/>
                <w:lang w:val="en-US" w:eastAsia="zh-CN" w:bidi="ar-SA"/>
              </w:rPr>
            </w:pPr>
            <w:r>
              <w:rPr>
                <w:rFonts w:hint="eastAsia" w:ascii="宋体" w:hAnsi="宋体" w:eastAsia="宋体" w:cs="宋体"/>
                <w:b/>
                <w:bCs w:val="0"/>
                <w:snapToGrid w:val="0"/>
                <w:color w:val="auto"/>
                <w:kern w:val="0"/>
                <w:sz w:val="21"/>
                <w:szCs w:val="21"/>
                <w:highlight w:val="none"/>
                <w:lang w:val="en-US" w:eastAsia="zh-CN" w:bidi="ar-SA"/>
              </w:rPr>
              <w:t>供货单位（盖章）：</w:t>
            </w:r>
          </w:p>
          <w:p w14:paraId="184EDD08">
            <w:pPr>
              <w:keepNext w:val="0"/>
              <w:keepLines w:val="0"/>
              <w:widowControl w:val="0"/>
              <w:suppressLineNumbers w:val="0"/>
              <w:autoSpaceDE w:val="0"/>
              <w:autoSpaceDN w:val="0"/>
              <w:adjustRightInd w:val="0"/>
              <w:snapToGrid w:val="0"/>
              <w:spacing w:before="120" w:beforeAutospacing="0" w:after="0" w:afterAutospacing="0" w:line="360" w:lineRule="auto"/>
              <w:ind w:left="0" w:right="0"/>
              <w:jc w:val="both"/>
              <w:rPr>
                <w:rFonts w:hint="default" w:ascii="Arial" w:hAnsi="Arial" w:eastAsia="宋体" w:cs="Times New Roman"/>
                <w:snapToGrid w:val="0"/>
                <w:color w:val="auto"/>
                <w:kern w:val="0"/>
                <w:sz w:val="21"/>
                <w:szCs w:val="20"/>
                <w:highlight w:val="none"/>
                <w:lang w:val="en-US" w:eastAsia="zh-CN" w:bidi="ar-SA"/>
              </w:rPr>
            </w:pPr>
            <w:r>
              <w:rPr>
                <w:rFonts w:hint="eastAsia" w:ascii="宋体" w:hAnsi="宋体" w:eastAsia="宋体" w:cs="宋体"/>
                <w:b/>
                <w:bCs w:val="0"/>
                <w:snapToGrid w:val="0"/>
                <w:color w:val="auto"/>
                <w:kern w:val="0"/>
                <w:sz w:val="21"/>
                <w:szCs w:val="21"/>
                <w:highlight w:val="none"/>
                <w:lang w:val="en-US" w:eastAsia="zh-CN" w:bidi="ar-SA"/>
              </w:rPr>
              <w:t xml:space="preserve">  供货单位代表（签名）：</w:t>
            </w:r>
          </w:p>
        </w:tc>
      </w:tr>
      <w:tr w14:paraId="15B8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51C11BB7">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auto"/>
                <w:sz w:val="24"/>
                <w:szCs w:val="24"/>
                <w:highlight w:val="none"/>
              </w:rPr>
            </w:pPr>
            <w:r>
              <w:rPr>
                <w:rFonts w:hint="eastAsia" w:ascii="宋体" w:hAnsi="宋体" w:eastAsia="宋体" w:cs="宋体"/>
                <w:b/>
                <w:bCs w:val="0"/>
                <w:color w:val="auto"/>
                <w:szCs w:val="21"/>
                <w:highlight w:val="none"/>
              </w:rPr>
              <w:t>日期：</w:t>
            </w:r>
          </w:p>
        </w:tc>
        <w:tc>
          <w:tcPr>
            <w:tcW w:w="4720" w:type="dxa"/>
            <w:gridSpan w:val="4"/>
            <w:shd w:val="clear" w:color="auto" w:fill="auto"/>
            <w:noWrap/>
            <w:tcMar>
              <w:top w:w="15" w:type="dxa"/>
              <w:left w:w="15" w:type="dxa"/>
              <w:right w:w="15" w:type="dxa"/>
            </w:tcMar>
            <w:vAlign w:val="center"/>
          </w:tcPr>
          <w:p w14:paraId="5C3788FD">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auto"/>
                <w:sz w:val="24"/>
                <w:szCs w:val="24"/>
                <w:highlight w:val="none"/>
              </w:rPr>
            </w:pPr>
            <w:r>
              <w:rPr>
                <w:rFonts w:hint="eastAsia" w:ascii="宋体" w:hAnsi="宋体" w:eastAsia="宋体" w:cs="宋体"/>
                <w:b/>
                <w:bCs w:val="0"/>
                <w:color w:val="auto"/>
                <w:szCs w:val="21"/>
                <w:highlight w:val="none"/>
              </w:rPr>
              <w:t>日期：</w:t>
            </w:r>
          </w:p>
        </w:tc>
      </w:tr>
    </w:tbl>
    <w:p w14:paraId="599416D1">
      <w:pPr>
        <w:rPr>
          <w:color w:val="auto"/>
          <w:highlight w:val="none"/>
          <w:lang w:val="zh-CN"/>
        </w:rPr>
        <w:sectPr>
          <w:pgSz w:w="12240" w:h="15840"/>
          <w:pgMar w:top="1191" w:right="1043" w:bottom="1191" w:left="1043" w:header="720" w:footer="720" w:gutter="0"/>
          <w:cols w:space="720" w:num="1"/>
          <w:titlePg/>
          <w:docGrid w:linePitch="326" w:charSpace="0"/>
        </w:sectPr>
      </w:pPr>
    </w:p>
    <w:p w14:paraId="5543CA97">
      <w:pPr>
        <w:spacing w:line="240" w:lineRule="auto"/>
        <w:ind w:firstLine="0" w:firstLineChars="0"/>
        <w:outlineLvl w:val="1"/>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rPr>
        <w:t>附件3：</w:t>
      </w:r>
      <w:r>
        <w:rPr>
          <w:rFonts w:hint="eastAsia" w:ascii="宋体" w:hAnsi="宋体" w:eastAsia="宋体" w:cs="宋体"/>
          <w:b/>
          <w:color w:val="auto"/>
          <w:szCs w:val="21"/>
          <w:highlight w:val="none"/>
          <w:lang w:bidi="ar"/>
        </w:rPr>
        <w:t>供应商履约评价表</w:t>
      </w:r>
    </w:p>
    <w:p w14:paraId="4B9E3B8B">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15"/>
        <w:gridCol w:w="3783"/>
        <w:gridCol w:w="57"/>
        <w:gridCol w:w="1824"/>
        <w:gridCol w:w="733"/>
        <w:gridCol w:w="705"/>
        <w:gridCol w:w="719"/>
        <w:gridCol w:w="6"/>
      </w:tblGrid>
      <w:tr w14:paraId="7568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2072C314">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合同名称</w:t>
            </w:r>
          </w:p>
        </w:tc>
        <w:tc>
          <w:tcPr>
            <w:tcW w:w="7821" w:type="dxa"/>
            <w:gridSpan w:val="6"/>
            <w:vAlign w:val="center"/>
          </w:tcPr>
          <w:p w14:paraId="1B0A096D">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lang w:val="en-US" w:eastAsia="zh-CN"/>
              </w:rPr>
            </w:pPr>
          </w:p>
        </w:tc>
      </w:tr>
      <w:tr w14:paraId="4215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47ED8C9A">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合同编号</w:t>
            </w:r>
          </w:p>
        </w:tc>
        <w:tc>
          <w:tcPr>
            <w:tcW w:w="7821" w:type="dxa"/>
            <w:gridSpan w:val="6"/>
            <w:vAlign w:val="center"/>
          </w:tcPr>
          <w:p w14:paraId="14D38327">
            <w:pPr>
              <w:keepNext w:val="0"/>
              <w:keepLines w:val="0"/>
              <w:widowControl/>
              <w:suppressLineNumbers w:val="0"/>
              <w:snapToGrid w:val="0"/>
              <w:spacing w:before="0" w:beforeAutospacing="0" w:after="0" w:afterAutospacing="0"/>
              <w:ind w:left="0" w:right="0"/>
              <w:rPr>
                <w:rFonts w:hint="default" w:ascii="宋体" w:hAnsi="宋体" w:eastAsia="宋体" w:cs="Times New Roman"/>
                <w:color w:val="auto"/>
                <w:szCs w:val="24"/>
                <w:highlight w:val="none"/>
              </w:rPr>
            </w:pPr>
          </w:p>
        </w:tc>
      </w:tr>
      <w:tr w14:paraId="6A7F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0B7F051A">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甲方名称</w:t>
            </w:r>
          </w:p>
        </w:tc>
        <w:tc>
          <w:tcPr>
            <w:tcW w:w="7821" w:type="dxa"/>
            <w:gridSpan w:val="6"/>
            <w:vAlign w:val="center"/>
          </w:tcPr>
          <w:p w14:paraId="3473C1E1">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p>
        </w:tc>
      </w:tr>
      <w:tr w14:paraId="1715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606DBBCE">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供应商</w:t>
            </w:r>
            <w:r>
              <w:rPr>
                <w:rFonts w:hint="eastAsia" w:ascii="宋体" w:hAnsi="宋体" w:eastAsia="宋体" w:cs="Times New Roman"/>
                <w:color w:val="auto"/>
                <w:szCs w:val="24"/>
                <w:highlight w:val="none"/>
              </w:rPr>
              <w:t>名称</w:t>
            </w:r>
          </w:p>
        </w:tc>
        <w:tc>
          <w:tcPr>
            <w:tcW w:w="7821" w:type="dxa"/>
            <w:gridSpan w:val="6"/>
            <w:vAlign w:val="center"/>
          </w:tcPr>
          <w:p w14:paraId="062B495C">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p>
        </w:tc>
      </w:tr>
      <w:tr w14:paraId="4D78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7DF13315">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供应货物名称</w:t>
            </w:r>
          </w:p>
        </w:tc>
        <w:tc>
          <w:tcPr>
            <w:tcW w:w="7821" w:type="dxa"/>
            <w:gridSpan w:val="6"/>
            <w:vAlign w:val="center"/>
          </w:tcPr>
          <w:p w14:paraId="43CA0B7C">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4708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5D292181">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交货月份</w:t>
            </w:r>
          </w:p>
        </w:tc>
        <w:tc>
          <w:tcPr>
            <w:tcW w:w="7821" w:type="dxa"/>
            <w:gridSpan w:val="6"/>
            <w:vAlign w:val="center"/>
          </w:tcPr>
          <w:p w14:paraId="35750971">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1D70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7A173185">
            <w:pPr>
              <w:keepNext w:val="0"/>
              <w:keepLines w:val="0"/>
              <w:widowControl/>
              <w:suppressLineNumbers w:val="0"/>
              <w:snapToGrid w:val="0"/>
              <w:spacing w:before="0" w:beforeAutospacing="0" w:after="0" w:afterAutospacing="0"/>
              <w:ind w:left="0" w:right="0"/>
              <w:jc w:val="center"/>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lang w:val="en-US" w:eastAsia="zh-CN"/>
              </w:rPr>
              <w:t>交货地点</w:t>
            </w:r>
          </w:p>
        </w:tc>
        <w:tc>
          <w:tcPr>
            <w:tcW w:w="7821" w:type="dxa"/>
            <w:gridSpan w:val="6"/>
            <w:vAlign w:val="center"/>
          </w:tcPr>
          <w:p w14:paraId="5FD0C355">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2F40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060D0104">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序号</w:t>
            </w:r>
          </w:p>
        </w:tc>
        <w:tc>
          <w:tcPr>
            <w:tcW w:w="1215" w:type="dxa"/>
            <w:vAlign w:val="center"/>
          </w:tcPr>
          <w:p w14:paraId="0F0ADD24">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履约评价项目</w:t>
            </w:r>
          </w:p>
        </w:tc>
        <w:tc>
          <w:tcPr>
            <w:tcW w:w="3783" w:type="dxa"/>
            <w:vAlign w:val="center"/>
          </w:tcPr>
          <w:p w14:paraId="26F94E9A">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评价标准</w:t>
            </w:r>
          </w:p>
        </w:tc>
        <w:tc>
          <w:tcPr>
            <w:tcW w:w="1881" w:type="dxa"/>
            <w:gridSpan w:val="2"/>
            <w:vAlign w:val="center"/>
          </w:tcPr>
          <w:p w14:paraId="3CE91AD2">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评分说明</w:t>
            </w:r>
          </w:p>
        </w:tc>
        <w:tc>
          <w:tcPr>
            <w:tcW w:w="733" w:type="dxa"/>
            <w:vAlign w:val="center"/>
          </w:tcPr>
          <w:p w14:paraId="249B15CF">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分值</w:t>
            </w:r>
          </w:p>
        </w:tc>
        <w:tc>
          <w:tcPr>
            <w:tcW w:w="705" w:type="dxa"/>
            <w:vAlign w:val="center"/>
          </w:tcPr>
          <w:p w14:paraId="6A8A16F7">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实得分</w:t>
            </w:r>
          </w:p>
        </w:tc>
        <w:tc>
          <w:tcPr>
            <w:tcW w:w="719" w:type="dxa"/>
            <w:vAlign w:val="center"/>
          </w:tcPr>
          <w:p w14:paraId="30B17FBF">
            <w:pPr>
              <w:keepNext w:val="0"/>
              <w:keepLines w:val="0"/>
              <w:widowControl/>
              <w:suppressLineNumbers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扣分情况说明</w:t>
            </w:r>
          </w:p>
        </w:tc>
      </w:tr>
      <w:tr w14:paraId="6670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795" w:type="dxa"/>
            <w:vAlign w:val="center"/>
          </w:tcPr>
          <w:p w14:paraId="2C3D1C88">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w:t>
            </w:r>
          </w:p>
        </w:tc>
        <w:tc>
          <w:tcPr>
            <w:tcW w:w="1215" w:type="dxa"/>
            <w:vAlign w:val="center"/>
          </w:tcPr>
          <w:p w14:paraId="5928FFA2">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质量</w:t>
            </w:r>
          </w:p>
        </w:tc>
        <w:tc>
          <w:tcPr>
            <w:tcW w:w="3783" w:type="dxa"/>
            <w:vAlign w:val="center"/>
          </w:tcPr>
          <w:p w14:paraId="01823171">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（1）货物未出现全部拒收或换货等质量问题；</w:t>
            </w:r>
          </w:p>
          <w:p w14:paraId="126B7413">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（2）货物主要技术指标符合合同规定；</w:t>
            </w:r>
          </w:p>
          <w:p w14:paraId="03F6AAC3">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（3）每次货物质量稳定，投加效果良好，未出现由于每次货物质量参差不齐导致厂区药剂投加量增加或产生出水水质风险等情况。</w:t>
            </w:r>
          </w:p>
        </w:tc>
        <w:tc>
          <w:tcPr>
            <w:tcW w:w="1881" w:type="dxa"/>
            <w:gridSpan w:val="2"/>
            <w:vAlign w:val="center"/>
          </w:tcPr>
          <w:p w14:paraId="2A02D7BC">
            <w:pPr>
              <w:keepNext w:val="0"/>
              <w:keepLines w:val="0"/>
              <w:widowControl/>
              <w:suppressLineNumbers w:val="0"/>
              <w:snapToGrid w:val="0"/>
              <w:spacing w:before="0" w:beforeAutospacing="0" w:after="0" w:afterAutospacing="0"/>
              <w:ind w:left="0" w:right="0"/>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达到标准的得满分，每月每次货物有一项未达到标准的扣4分，每次货物最多扣4分。</w:t>
            </w:r>
          </w:p>
        </w:tc>
        <w:tc>
          <w:tcPr>
            <w:tcW w:w="733" w:type="dxa"/>
            <w:vAlign w:val="center"/>
          </w:tcPr>
          <w:p w14:paraId="563BD00C">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rPr>
              <w:t>20</w:t>
            </w:r>
          </w:p>
        </w:tc>
        <w:tc>
          <w:tcPr>
            <w:tcW w:w="705" w:type="dxa"/>
            <w:vAlign w:val="center"/>
          </w:tcPr>
          <w:p w14:paraId="5213FB8E">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c>
          <w:tcPr>
            <w:tcW w:w="719" w:type="dxa"/>
            <w:vAlign w:val="center"/>
          </w:tcPr>
          <w:p w14:paraId="305F1E0C">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3E00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795" w:type="dxa"/>
            <w:vAlign w:val="center"/>
          </w:tcPr>
          <w:p w14:paraId="381C33A6">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2</w:t>
            </w:r>
          </w:p>
        </w:tc>
        <w:tc>
          <w:tcPr>
            <w:tcW w:w="1215" w:type="dxa"/>
            <w:vAlign w:val="center"/>
          </w:tcPr>
          <w:p w14:paraId="5D074E9B">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包装、运输</w:t>
            </w:r>
          </w:p>
        </w:tc>
        <w:tc>
          <w:tcPr>
            <w:tcW w:w="3783" w:type="dxa"/>
            <w:vAlign w:val="center"/>
          </w:tcPr>
          <w:p w14:paraId="7BCA71D8">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货物的包装、运输符合合同规定及国家、行业有关标准规范；未出现由于包装、运输方式不当造成以下不良后果：</w:t>
            </w:r>
          </w:p>
          <w:p w14:paraId="12792141">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（1）影响货物输送或储存质量；</w:t>
            </w:r>
          </w:p>
          <w:p w14:paraId="487F6878">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（2）货物质量下降；</w:t>
            </w:r>
          </w:p>
          <w:p w14:paraId="54D152E2">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（3）货物泄漏导致供货量不足；</w:t>
            </w:r>
          </w:p>
          <w:p w14:paraId="6F1F3C67">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（4）造成环境污染。</w:t>
            </w:r>
          </w:p>
        </w:tc>
        <w:tc>
          <w:tcPr>
            <w:tcW w:w="1881" w:type="dxa"/>
            <w:gridSpan w:val="2"/>
            <w:vAlign w:val="center"/>
          </w:tcPr>
          <w:p w14:paraId="100EF177">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达到标准的得满分，每月每次货物有一项未达到标准的扣3分，每次货物最多扣3分。</w:t>
            </w:r>
          </w:p>
        </w:tc>
        <w:tc>
          <w:tcPr>
            <w:tcW w:w="733" w:type="dxa"/>
            <w:vAlign w:val="center"/>
          </w:tcPr>
          <w:p w14:paraId="3498907B">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rPr>
              <w:t>15</w:t>
            </w:r>
          </w:p>
        </w:tc>
        <w:tc>
          <w:tcPr>
            <w:tcW w:w="705" w:type="dxa"/>
            <w:vAlign w:val="center"/>
          </w:tcPr>
          <w:p w14:paraId="21D84770">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c>
          <w:tcPr>
            <w:tcW w:w="719" w:type="dxa"/>
            <w:vAlign w:val="center"/>
          </w:tcPr>
          <w:p w14:paraId="61AE65E6">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3EE8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12668E95">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3</w:t>
            </w:r>
          </w:p>
        </w:tc>
        <w:tc>
          <w:tcPr>
            <w:tcW w:w="1215" w:type="dxa"/>
            <w:vAlign w:val="center"/>
          </w:tcPr>
          <w:p w14:paraId="63CA12B8">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货物交付</w:t>
            </w:r>
          </w:p>
        </w:tc>
        <w:tc>
          <w:tcPr>
            <w:tcW w:w="3783" w:type="dxa"/>
            <w:vAlign w:val="center"/>
          </w:tcPr>
          <w:p w14:paraId="0B27DB3C">
            <w:pPr>
              <w:keepNext w:val="0"/>
              <w:keepLines w:val="0"/>
              <w:widowControl/>
              <w:suppressLineNumbers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（1）按合同要求的期限供货（包括加急供货）；</w:t>
            </w:r>
          </w:p>
          <w:p w14:paraId="427CEF41">
            <w:pPr>
              <w:keepNext w:val="0"/>
              <w:keepLines w:val="0"/>
              <w:widowControl/>
              <w:suppressLineNumbers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（2）每次供货配合提供电子地磅称重单；</w:t>
            </w:r>
          </w:p>
          <w:p w14:paraId="660BC182">
            <w:pPr>
              <w:keepNext w:val="0"/>
              <w:keepLines w:val="0"/>
              <w:suppressLineNumbers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（3）每次供货配合提供出厂检验报告或质量合格证等技术资料；</w:t>
            </w:r>
          </w:p>
          <w:p w14:paraId="0ABC6B46">
            <w:pPr>
              <w:keepNext w:val="0"/>
              <w:keepLines w:val="0"/>
              <w:widowControl/>
              <w:suppressLineNumbers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（4）交付人员专业性强，工作效率高，熟悉交付操作流程；</w:t>
            </w:r>
          </w:p>
          <w:p w14:paraId="4DCA88D2">
            <w:pPr>
              <w:keepNext w:val="0"/>
              <w:keepLines w:val="0"/>
              <w:widowControl/>
              <w:suppressLineNumbers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（5）未出现因库存、运力不足等原因影响供货量的情况。</w:t>
            </w:r>
          </w:p>
        </w:tc>
        <w:tc>
          <w:tcPr>
            <w:tcW w:w="1881" w:type="dxa"/>
            <w:gridSpan w:val="2"/>
            <w:vAlign w:val="center"/>
          </w:tcPr>
          <w:p w14:paraId="27A7D33E">
            <w:pPr>
              <w:keepNext w:val="0"/>
              <w:keepLines w:val="0"/>
              <w:widowControl/>
              <w:suppressLineNumbers w:val="0"/>
              <w:snapToGrid w:val="0"/>
              <w:spacing w:before="0" w:beforeAutospacing="0" w:after="0" w:afterAutospacing="0"/>
              <w:ind w:left="0" w:right="0"/>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达到标准的得满分，每月每次货物有一项未达到标准的扣3分，每次货物最多扣3分。</w:t>
            </w:r>
          </w:p>
        </w:tc>
        <w:tc>
          <w:tcPr>
            <w:tcW w:w="733" w:type="dxa"/>
            <w:vAlign w:val="center"/>
          </w:tcPr>
          <w:p w14:paraId="3F04C17A">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rPr>
              <w:t>20</w:t>
            </w:r>
          </w:p>
        </w:tc>
        <w:tc>
          <w:tcPr>
            <w:tcW w:w="705" w:type="dxa"/>
            <w:vAlign w:val="center"/>
          </w:tcPr>
          <w:p w14:paraId="57211BF6">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c>
          <w:tcPr>
            <w:tcW w:w="719" w:type="dxa"/>
            <w:vAlign w:val="center"/>
          </w:tcPr>
          <w:p w14:paraId="0AEFBC5C">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69F8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00822D14">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4</w:t>
            </w:r>
          </w:p>
        </w:tc>
        <w:tc>
          <w:tcPr>
            <w:tcW w:w="1215" w:type="dxa"/>
            <w:vAlign w:val="center"/>
          </w:tcPr>
          <w:p w14:paraId="0975C6D7">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验收</w:t>
            </w:r>
          </w:p>
        </w:tc>
        <w:tc>
          <w:tcPr>
            <w:tcW w:w="3783" w:type="dxa"/>
            <w:vAlign w:val="center"/>
          </w:tcPr>
          <w:p w14:paraId="19D000FA">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（1）及时提供货物的各项技术资料，技术资料齐全、规范；</w:t>
            </w:r>
          </w:p>
          <w:p w14:paraId="7754E96E">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（2）未出现因对检测结果存在异议而影响供货的情况；</w:t>
            </w:r>
          </w:p>
          <w:p w14:paraId="5172A0F2">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（3）未出现因货物检验不合格，或因货物不合格影响厂区生产效果的情况。</w:t>
            </w:r>
          </w:p>
        </w:tc>
        <w:tc>
          <w:tcPr>
            <w:tcW w:w="1881" w:type="dxa"/>
            <w:gridSpan w:val="2"/>
            <w:vAlign w:val="center"/>
          </w:tcPr>
          <w:p w14:paraId="7FAE3638">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达到标准的得满分，每月每次货物有一项未达到标准的扣4分，每次货物最多扣4分。</w:t>
            </w:r>
          </w:p>
        </w:tc>
        <w:tc>
          <w:tcPr>
            <w:tcW w:w="733" w:type="dxa"/>
            <w:vAlign w:val="center"/>
          </w:tcPr>
          <w:p w14:paraId="723D179B">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rPr>
              <w:t>20</w:t>
            </w:r>
          </w:p>
        </w:tc>
        <w:tc>
          <w:tcPr>
            <w:tcW w:w="705" w:type="dxa"/>
            <w:vAlign w:val="center"/>
          </w:tcPr>
          <w:p w14:paraId="43B933C4">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c>
          <w:tcPr>
            <w:tcW w:w="719" w:type="dxa"/>
            <w:vAlign w:val="center"/>
          </w:tcPr>
          <w:p w14:paraId="430EA899">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6CAF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35FD64D4">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5</w:t>
            </w:r>
          </w:p>
        </w:tc>
        <w:tc>
          <w:tcPr>
            <w:tcW w:w="1215" w:type="dxa"/>
            <w:vAlign w:val="center"/>
          </w:tcPr>
          <w:p w14:paraId="336AA2C5">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安全</w:t>
            </w:r>
          </w:p>
        </w:tc>
        <w:tc>
          <w:tcPr>
            <w:tcW w:w="3783" w:type="dxa"/>
            <w:vAlign w:val="center"/>
          </w:tcPr>
          <w:p w14:paraId="280FECA5">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（1）运输服务商资质、运输人员、运输车辆符合合同规定及国家相关法律法规要求；</w:t>
            </w:r>
          </w:p>
          <w:p w14:paraId="5CF23137">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（2）未出现超载或非法运输等情况；</w:t>
            </w:r>
          </w:p>
          <w:p w14:paraId="49B10D5B">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（3）未出现由于运输服务商资质不符、超载或非法运输、未按厂区指示行驶及停放造成第三方或厂区事故、损失的情况；</w:t>
            </w:r>
          </w:p>
          <w:p w14:paraId="1ADF043D">
            <w:pPr>
              <w:keepNext w:val="0"/>
              <w:keepLines w:val="0"/>
              <w:suppressLineNumbers w:val="0"/>
              <w:spacing w:before="0" w:beforeAutospacing="0" w:after="0" w:afterAutospacing="0"/>
              <w:ind w:left="0" w:right="0"/>
              <w:outlineLvl w:val="2"/>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（4）未出现卸货安全事故。</w:t>
            </w:r>
          </w:p>
        </w:tc>
        <w:tc>
          <w:tcPr>
            <w:tcW w:w="1881" w:type="dxa"/>
            <w:gridSpan w:val="2"/>
            <w:vAlign w:val="center"/>
          </w:tcPr>
          <w:p w14:paraId="606BB13F">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达到标准的得满分，每月每次货物有一项未达到标准的扣3分，每次货物最多扣3分。</w:t>
            </w:r>
          </w:p>
        </w:tc>
        <w:tc>
          <w:tcPr>
            <w:tcW w:w="733" w:type="dxa"/>
            <w:vAlign w:val="center"/>
          </w:tcPr>
          <w:p w14:paraId="7A72942F">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15</w:t>
            </w:r>
          </w:p>
        </w:tc>
        <w:tc>
          <w:tcPr>
            <w:tcW w:w="705" w:type="dxa"/>
            <w:vAlign w:val="center"/>
          </w:tcPr>
          <w:p w14:paraId="0243CFB4">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c>
          <w:tcPr>
            <w:tcW w:w="719" w:type="dxa"/>
            <w:vAlign w:val="center"/>
          </w:tcPr>
          <w:p w14:paraId="4C1016B2">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6A4B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0EB0DF41">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6</w:t>
            </w:r>
          </w:p>
        </w:tc>
        <w:tc>
          <w:tcPr>
            <w:tcW w:w="1215" w:type="dxa"/>
            <w:vAlign w:val="center"/>
          </w:tcPr>
          <w:p w14:paraId="18197EA8">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售后服务</w:t>
            </w:r>
          </w:p>
        </w:tc>
        <w:tc>
          <w:tcPr>
            <w:tcW w:w="3783" w:type="dxa"/>
            <w:vAlign w:val="center"/>
          </w:tcPr>
          <w:p w14:paraId="0268CF68">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（1）人员：</w:t>
            </w:r>
          </w:p>
          <w:p w14:paraId="663E1A06">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①管理、技术及服务人员均符合申请文件的承诺，服务队伍稳定，人员充足、专业性强，充分配合甲方供货需求；</w:t>
            </w:r>
          </w:p>
          <w:p w14:paraId="3EDB36FD">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②对接人员与甲方沟通良好、理解到位、执行力强，能及时发现、解决问题，并未雨绸缪地因应各厂区实际情况提供合理化的供配货建议；</w:t>
            </w:r>
          </w:p>
          <w:p w14:paraId="480613E7">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③未出现推诿，借故不肯签署合同规定的文件或者敷衍了事、置之不理等情况。</w:t>
            </w:r>
          </w:p>
          <w:p w14:paraId="470323BB">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（2）配合：</w:t>
            </w:r>
          </w:p>
          <w:p w14:paraId="2E772E62">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①售后服务流程完善，跟踪到位，响应速度快；</w:t>
            </w:r>
          </w:p>
          <w:p w14:paraId="10B9717C">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②就货物储存保质方式、方法提出合理化建议并能提供专业技术指导；</w:t>
            </w:r>
          </w:p>
          <w:p w14:paraId="7F40C100">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③积极配合甲方进行试验、积极协助甲方接受政府管理部门的检查工作及提供各类资质证明材料；</w:t>
            </w:r>
          </w:p>
          <w:p w14:paraId="501B1C43">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④能根据甲方要求提供专业培训</w:t>
            </w:r>
            <w:r>
              <w:rPr>
                <w:rFonts w:hint="eastAsia" w:ascii="宋体" w:hAnsi="宋体" w:eastAsia="宋体" w:cs="Times New Roman"/>
                <w:bCs/>
                <w:color w:val="auto"/>
                <w:szCs w:val="24"/>
                <w:highlight w:val="none"/>
                <w:lang w:eastAsia="zh-CN"/>
              </w:rPr>
              <w:t>；</w:t>
            </w:r>
          </w:p>
          <w:p w14:paraId="7B67AB9E">
            <w:pPr>
              <w:keepNext w:val="0"/>
              <w:keepLines w:val="0"/>
              <w:suppressLineNumbers w:val="0"/>
              <w:spacing w:before="0" w:beforeAutospacing="0" w:after="0" w:afterAutospacing="0"/>
              <w:ind w:left="0" w:right="0"/>
              <w:outlineLvl w:val="2"/>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⑤高效处理退换货工作、态度良好。</w:t>
            </w:r>
          </w:p>
        </w:tc>
        <w:tc>
          <w:tcPr>
            <w:tcW w:w="1881" w:type="dxa"/>
            <w:gridSpan w:val="2"/>
            <w:vAlign w:val="center"/>
          </w:tcPr>
          <w:p w14:paraId="4732A702">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达到标准的得满分，每月每次货物有一项未达到标准的扣2分，每次货物最多扣2分。</w:t>
            </w:r>
          </w:p>
        </w:tc>
        <w:tc>
          <w:tcPr>
            <w:tcW w:w="733" w:type="dxa"/>
            <w:vAlign w:val="center"/>
          </w:tcPr>
          <w:p w14:paraId="7A3AC3FD">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10</w:t>
            </w:r>
          </w:p>
        </w:tc>
        <w:tc>
          <w:tcPr>
            <w:tcW w:w="705" w:type="dxa"/>
            <w:vAlign w:val="center"/>
          </w:tcPr>
          <w:p w14:paraId="7D16BD94">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c>
          <w:tcPr>
            <w:tcW w:w="719" w:type="dxa"/>
            <w:vAlign w:val="center"/>
          </w:tcPr>
          <w:p w14:paraId="1604B2F0">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0E77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674" w:type="dxa"/>
            <w:gridSpan w:val="5"/>
            <w:vAlign w:val="center"/>
          </w:tcPr>
          <w:p w14:paraId="1DF22978">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合计</w:t>
            </w:r>
          </w:p>
        </w:tc>
        <w:tc>
          <w:tcPr>
            <w:tcW w:w="733" w:type="dxa"/>
            <w:vAlign w:val="center"/>
          </w:tcPr>
          <w:p w14:paraId="6A93D25C">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1</w:t>
            </w:r>
            <w:r>
              <w:rPr>
                <w:rFonts w:hint="default" w:ascii="宋体" w:hAnsi="宋体" w:eastAsia="宋体" w:cs="Times New Roman"/>
                <w:bCs/>
                <w:color w:val="auto"/>
                <w:szCs w:val="24"/>
                <w:highlight w:val="none"/>
              </w:rPr>
              <w:t>00</w:t>
            </w:r>
          </w:p>
        </w:tc>
        <w:tc>
          <w:tcPr>
            <w:tcW w:w="705" w:type="dxa"/>
            <w:vAlign w:val="center"/>
          </w:tcPr>
          <w:p w14:paraId="126F54AF">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c>
          <w:tcPr>
            <w:tcW w:w="719" w:type="dxa"/>
            <w:vAlign w:val="center"/>
          </w:tcPr>
          <w:p w14:paraId="20556236">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p>
        </w:tc>
      </w:tr>
      <w:tr w14:paraId="6CA7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010" w:type="dxa"/>
            <w:gridSpan w:val="2"/>
            <w:vAlign w:val="center"/>
          </w:tcPr>
          <w:p w14:paraId="688996E3">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评审结论</w:t>
            </w:r>
          </w:p>
        </w:tc>
        <w:tc>
          <w:tcPr>
            <w:tcW w:w="7821" w:type="dxa"/>
            <w:gridSpan w:val="6"/>
          </w:tcPr>
          <w:p w14:paraId="291906BE">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□合计分值不低于</w:t>
            </w:r>
            <w:r>
              <w:rPr>
                <w:rFonts w:hint="default" w:ascii="宋体" w:hAnsi="宋体" w:eastAsia="宋体" w:cs="Times New Roman"/>
                <w:bCs/>
                <w:color w:val="auto"/>
                <w:szCs w:val="24"/>
                <w:highlight w:val="none"/>
              </w:rPr>
              <w:t>8</w:t>
            </w:r>
            <w:r>
              <w:rPr>
                <w:rFonts w:hint="eastAsia" w:ascii="宋体" w:hAnsi="宋体" w:eastAsia="宋体" w:cs="Times New Roman"/>
                <w:bCs/>
                <w:color w:val="auto"/>
                <w:szCs w:val="24"/>
                <w:highlight w:val="none"/>
              </w:rPr>
              <w:t>0的，评审结论合格</w:t>
            </w:r>
            <w:r>
              <w:rPr>
                <w:rFonts w:hint="eastAsia" w:ascii="宋体" w:hAnsi="宋体" w:eastAsia="宋体" w:cs="Times New Roman"/>
                <w:bCs/>
                <w:color w:val="auto"/>
                <w:szCs w:val="24"/>
                <w:highlight w:val="none"/>
              </w:rPr>
              <w:br w:type="textWrapping"/>
            </w:r>
            <w:r>
              <w:rPr>
                <w:rFonts w:hint="eastAsia" w:ascii="宋体" w:hAnsi="宋体" w:eastAsia="宋体" w:cs="Times New Roman"/>
                <w:bCs/>
                <w:color w:val="auto"/>
                <w:szCs w:val="24"/>
                <w:highlight w:val="none"/>
              </w:rPr>
              <w:t>□合计分值低于</w:t>
            </w:r>
            <w:r>
              <w:rPr>
                <w:rFonts w:ascii="宋体" w:hAnsi="宋体" w:eastAsia="宋体" w:cs="Times New Roman"/>
                <w:bCs/>
                <w:color w:val="auto"/>
                <w:szCs w:val="24"/>
                <w:highlight w:val="none"/>
              </w:rPr>
              <w:t>8</w:t>
            </w:r>
            <w:r>
              <w:rPr>
                <w:rFonts w:hint="eastAsia" w:ascii="宋体" w:hAnsi="宋体" w:eastAsia="宋体" w:cs="Times New Roman"/>
                <w:bCs/>
                <w:color w:val="auto"/>
                <w:szCs w:val="24"/>
                <w:highlight w:val="none"/>
              </w:rPr>
              <w:t>0的，评审结论不合格，说明：</w:t>
            </w:r>
            <w:r>
              <w:rPr>
                <w:rFonts w:hint="eastAsia" w:ascii="宋体" w:hAnsi="宋体" w:eastAsia="宋体" w:cs="Times New Roman"/>
                <w:bCs/>
                <w:color w:val="auto"/>
                <w:szCs w:val="24"/>
                <w:highlight w:val="none"/>
                <w:u w:val="single"/>
              </w:rPr>
              <w:t xml:space="preserve">              </w:t>
            </w:r>
          </w:p>
        </w:tc>
      </w:tr>
      <w:tr w14:paraId="61F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10" w:type="dxa"/>
            <w:gridSpan w:val="2"/>
            <w:vMerge w:val="restart"/>
            <w:vAlign w:val="center"/>
          </w:tcPr>
          <w:p w14:paraId="57F439FD">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履约评审运营项目</w:t>
            </w:r>
            <w:r>
              <w:rPr>
                <w:rFonts w:hint="eastAsia" w:ascii="宋体" w:hAnsi="宋体" w:eastAsia="宋体" w:cs="Times New Roman"/>
                <w:color w:val="auto"/>
                <w:szCs w:val="24"/>
                <w:highlight w:val="none"/>
              </w:rPr>
              <w:t>其他</w:t>
            </w:r>
            <w:r>
              <w:rPr>
                <w:rFonts w:hint="eastAsia" w:ascii="宋体" w:hAnsi="宋体" w:eastAsia="宋体" w:cs="Times New Roman"/>
                <w:bCs/>
                <w:color w:val="auto"/>
                <w:szCs w:val="24"/>
                <w:highlight w:val="none"/>
              </w:rPr>
              <w:t>意见及签署</w:t>
            </w:r>
          </w:p>
        </w:tc>
        <w:tc>
          <w:tcPr>
            <w:tcW w:w="3840" w:type="dxa"/>
            <w:gridSpan w:val="2"/>
            <w:vAlign w:val="center"/>
          </w:tcPr>
          <w:p w14:paraId="2EB26F7B">
            <w:pPr>
              <w:keepNext w:val="0"/>
              <w:keepLines w:val="0"/>
              <w:widowControl/>
              <w:suppressLineNumbers w:val="0"/>
              <w:snapToGrid w:val="0"/>
              <w:spacing w:before="0" w:beforeAutospacing="0" w:after="0" w:afterAutospacing="0"/>
              <w:ind w:left="0" w:right="0"/>
              <w:rPr>
                <w:rFonts w:hint="default" w:ascii="宋体" w:hAnsi="宋体" w:eastAsia="宋体" w:cs="Times New Roman"/>
                <w:color w:val="auto"/>
                <w:szCs w:val="24"/>
                <w:highlight w:val="none"/>
              </w:rPr>
            </w:pPr>
            <w:r>
              <w:rPr>
                <w:rFonts w:hint="eastAsia" w:ascii="宋体" w:hAnsi="宋体" w:eastAsia="宋体" w:cs="Times New Roman"/>
                <w:bCs/>
                <w:color w:val="auto"/>
                <w:szCs w:val="24"/>
                <w:highlight w:val="none"/>
              </w:rPr>
              <w:t>经办人</w:t>
            </w:r>
          </w:p>
        </w:tc>
        <w:tc>
          <w:tcPr>
            <w:tcW w:w="3987" w:type="dxa"/>
            <w:gridSpan w:val="5"/>
            <w:vAlign w:val="center"/>
          </w:tcPr>
          <w:p w14:paraId="6F48BE31">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p>
        </w:tc>
      </w:tr>
      <w:tr w14:paraId="03A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10" w:type="dxa"/>
            <w:gridSpan w:val="2"/>
            <w:vMerge w:val="continue"/>
          </w:tcPr>
          <w:p w14:paraId="7111F1B0">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p>
        </w:tc>
        <w:tc>
          <w:tcPr>
            <w:tcW w:w="3840" w:type="dxa"/>
            <w:gridSpan w:val="2"/>
            <w:vAlign w:val="center"/>
          </w:tcPr>
          <w:p w14:paraId="45F66E79">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r>
              <w:rPr>
                <w:rFonts w:hint="eastAsia" w:ascii="宋体" w:hAnsi="宋体" w:eastAsia="宋体" w:cs="Times New Roman"/>
                <w:bCs/>
                <w:color w:val="auto"/>
                <w:szCs w:val="24"/>
                <w:highlight w:val="none"/>
              </w:rPr>
              <w:t>运营项目负责人</w:t>
            </w:r>
          </w:p>
        </w:tc>
        <w:tc>
          <w:tcPr>
            <w:tcW w:w="3987" w:type="dxa"/>
            <w:gridSpan w:val="5"/>
            <w:vAlign w:val="center"/>
          </w:tcPr>
          <w:p w14:paraId="7E866066">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p>
        </w:tc>
      </w:tr>
      <w:tr w14:paraId="613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10" w:type="dxa"/>
            <w:gridSpan w:val="2"/>
          </w:tcPr>
          <w:p w14:paraId="47E0DE28">
            <w:pPr>
              <w:keepNext w:val="0"/>
              <w:keepLines w:val="0"/>
              <w:widowControl/>
              <w:suppressLineNumbers w:val="0"/>
              <w:snapToGrid w:val="0"/>
              <w:spacing w:before="0" w:beforeAutospacing="0" w:after="0" w:afterAutospacing="0"/>
              <w:ind w:left="0" w:right="0"/>
              <w:jc w:val="center"/>
              <w:rPr>
                <w:rFonts w:hint="default" w:ascii="宋体" w:hAnsi="宋体" w:eastAsia="宋体" w:cs="Times New Roman"/>
                <w:bCs/>
                <w:color w:val="auto"/>
                <w:szCs w:val="24"/>
                <w:highlight w:val="none"/>
              </w:rPr>
            </w:pPr>
            <w:r>
              <w:rPr>
                <w:rFonts w:hint="default" w:ascii="宋体" w:hAnsi="宋体" w:eastAsia="宋体" w:cs="Times New Roman"/>
                <w:bCs/>
                <w:color w:val="auto"/>
                <w:szCs w:val="24"/>
                <w:highlight w:val="none"/>
              </w:rPr>
              <w:t>供应商确认意见及签署</w:t>
            </w:r>
          </w:p>
        </w:tc>
        <w:tc>
          <w:tcPr>
            <w:tcW w:w="3840" w:type="dxa"/>
            <w:gridSpan w:val="2"/>
            <w:vAlign w:val="center"/>
          </w:tcPr>
          <w:p w14:paraId="68FD1321">
            <w:pPr>
              <w:keepNext w:val="0"/>
              <w:keepLines w:val="0"/>
              <w:widowControl/>
              <w:suppressLineNumbers w:val="0"/>
              <w:snapToGrid w:val="0"/>
              <w:spacing w:before="0" w:beforeAutospacing="0" w:after="0" w:afterAutospacing="0"/>
              <w:ind w:left="0" w:right="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供货单位代表</w:t>
            </w:r>
          </w:p>
        </w:tc>
        <w:tc>
          <w:tcPr>
            <w:tcW w:w="3987" w:type="dxa"/>
            <w:gridSpan w:val="5"/>
            <w:vAlign w:val="center"/>
          </w:tcPr>
          <w:p w14:paraId="4FBFA83F">
            <w:pPr>
              <w:keepNext w:val="0"/>
              <w:keepLines w:val="0"/>
              <w:widowControl/>
              <w:suppressLineNumbers w:val="0"/>
              <w:snapToGrid w:val="0"/>
              <w:spacing w:before="0" w:beforeAutospacing="0" w:after="0" w:afterAutospacing="0"/>
              <w:ind w:left="0" w:right="0"/>
              <w:rPr>
                <w:rFonts w:hint="default" w:ascii="宋体" w:hAnsi="宋体" w:eastAsia="宋体" w:cs="Times New Roman"/>
                <w:bCs/>
                <w:color w:val="auto"/>
                <w:szCs w:val="24"/>
                <w:highlight w:val="none"/>
              </w:rPr>
            </w:pPr>
          </w:p>
        </w:tc>
      </w:tr>
    </w:tbl>
    <w:p w14:paraId="198DF587">
      <w:pPr>
        <w:pStyle w:val="2"/>
        <w:rPr>
          <w:color w:val="auto"/>
          <w:highlight w:val="none"/>
          <w:lang w:val="zh-CN"/>
        </w:rPr>
      </w:pPr>
    </w:p>
    <w:p w14:paraId="0C037F2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25" w:name="_Toc11281_WPSOffice_Level1"/>
      <w:bookmarkStart w:id="326" w:name="_Toc19477"/>
      <w:bookmarkStart w:id="327" w:name="_Toc450662892"/>
      <w:bookmarkStart w:id="328" w:name="_Toc142508359"/>
      <w:bookmarkStart w:id="329" w:name="_Toc486167707"/>
      <w:bookmarkStart w:id="330" w:name="_Toc27986"/>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25"/>
      <w:bookmarkEnd w:id="326"/>
      <w:bookmarkEnd w:id="327"/>
      <w:bookmarkEnd w:id="328"/>
      <w:bookmarkEnd w:id="329"/>
      <w:bookmarkEnd w:id="330"/>
    </w:p>
    <w:p w14:paraId="09766C0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29093E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98390B8">
      <w:pPr>
        <w:autoSpaceDE w:val="0"/>
        <w:autoSpaceDN w:val="0"/>
        <w:adjustRightInd w:val="0"/>
        <w:spacing w:line="360" w:lineRule="auto"/>
        <w:jc w:val="center"/>
        <w:rPr>
          <w:rFonts w:ascii="宋体" w:hAnsi="宋体" w:eastAsia="宋体" w:cs="Times New Roman"/>
          <w:bCs/>
          <w:color w:val="auto"/>
          <w:kern w:val="0"/>
          <w:sz w:val="52"/>
          <w:szCs w:val="52"/>
          <w:highlight w:val="none"/>
        </w:rPr>
      </w:pPr>
      <w:r>
        <w:rPr>
          <w:rFonts w:hint="eastAsia" w:ascii="宋体" w:hAnsi="宋体" w:eastAsia="宋体" w:cs="Times New Roman"/>
          <w:b/>
          <w:color w:val="auto"/>
          <w:kern w:val="0"/>
          <w:sz w:val="52"/>
          <w:szCs w:val="96"/>
          <w:highlight w:val="none"/>
          <w:lang w:eastAsia="zh-CN"/>
        </w:rPr>
        <w:t>东莞市水务环境投资控股集团净水有限公司2026年生产药剂氢氧化钠采购项目</w:t>
      </w:r>
    </w:p>
    <w:p w14:paraId="771A135E">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E8B281D">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51DF9EF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0133FA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0EFA5CE">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626C9FD">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73171A13">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3554E650">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7113A165">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0E0BA336">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10F0D05E">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401B346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0DA8130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A1A694A">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6B4CB27">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5F10BD72">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34BF3A45">
      <w:pPr>
        <w:snapToGrid w:val="0"/>
        <w:spacing w:line="360" w:lineRule="auto"/>
        <w:ind w:firstLine="210" w:firstLineChars="1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878CE6">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4ADC9DB5">
      <w:pPr>
        <w:snapToGrid w:val="0"/>
        <w:spacing w:line="360" w:lineRule="auto"/>
        <w:rPr>
          <w:rFonts w:hint="eastAsia" w:ascii="宋体" w:hAnsi="宋体" w:eastAsia="宋体" w:cs="宋体"/>
          <w:color w:val="auto"/>
          <w:sz w:val="21"/>
          <w:szCs w:val="21"/>
          <w:highlight w:val="none"/>
        </w:rPr>
      </w:pPr>
    </w:p>
    <w:p w14:paraId="331191A1">
      <w:pPr>
        <w:spacing w:line="360" w:lineRule="auto"/>
        <w:ind w:left="-21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14:paraId="7F2A732A">
      <w:pPr>
        <w:spacing w:line="360" w:lineRule="auto"/>
        <w:ind w:left="-21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“甲方”指</w:t>
      </w:r>
      <w:r>
        <w:rPr>
          <w:rFonts w:hint="eastAsia" w:ascii="宋体" w:hAnsi="宋体" w:eastAsia="宋体" w:cs="宋体"/>
          <w:color w:val="auto"/>
          <w:szCs w:val="21"/>
          <w:highlight w:val="none"/>
          <w:u w:val="single"/>
        </w:rPr>
        <w:t>东莞市水务环境投资控股集团净水有限公司</w:t>
      </w:r>
      <w:r>
        <w:rPr>
          <w:rFonts w:hint="eastAsia" w:ascii="宋体" w:hAnsi="宋体" w:eastAsia="宋体" w:cs="宋体"/>
          <w:color w:val="auto"/>
          <w:sz w:val="21"/>
          <w:szCs w:val="21"/>
          <w:highlight w:val="none"/>
        </w:rPr>
        <w:t>（甲方1）、</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（甲方2）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东莞市清源净水科技有限公司</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东莞市尚源环能科技有限公司</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）的统称，共同作为本合同的甲方，共同享有合同项下的权利并承担义务，除付款责任按约定分别承担外，其余条款中“甲方”的表述均涵盖甲方1、甲方2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甲方3、甲方4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甲方1、甲方2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甲方3</w:t>
      </w:r>
      <w:r>
        <w:rPr>
          <w:rFonts w:hint="eastAsia" w:ascii="宋体" w:hAnsi="宋体" w:eastAsia="宋体" w:cs="宋体"/>
          <w:color w:val="auto"/>
          <w:szCs w:val="21"/>
          <w:highlight w:val="none"/>
        </w:rPr>
        <w:t>及甲方</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均有权就本合同约定的甲方的权利义务，单独或共同向乙方提出权利主张、要求乙方承担违约责任及赔偿责任。</w:t>
      </w:r>
      <w:r>
        <w:rPr>
          <w:rFonts w:hint="eastAsia" w:ascii="Calibri" w:hAnsi="Calibri" w:eastAsia="宋体" w:cs="Times New Roman"/>
          <w:color w:val="auto"/>
          <w:szCs w:val="24"/>
          <w:highlight w:val="none"/>
        </w:rPr>
        <w:t>甲方2、甲方3</w:t>
      </w:r>
      <w:r>
        <w:rPr>
          <w:rFonts w:hint="eastAsia" w:ascii="Calibri" w:hAnsi="Calibri" w:eastAsia="宋体" w:cs="Times New Roman"/>
          <w:color w:val="auto"/>
          <w:szCs w:val="24"/>
          <w:highlight w:val="none"/>
          <w:lang w:eastAsia="zh-CN"/>
        </w:rPr>
        <w:t>、</w:t>
      </w:r>
      <w:r>
        <w:rPr>
          <w:rFonts w:hint="eastAsia" w:ascii="Calibri" w:hAnsi="Calibri" w:eastAsia="宋体" w:cs="Times New Roman"/>
          <w:color w:val="auto"/>
          <w:szCs w:val="24"/>
          <w:highlight w:val="none"/>
          <w:lang w:val="en-US" w:eastAsia="zh-CN"/>
        </w:rPr>
        <w:t>甲方4共同委托甲方1代为负责</w:t>
      </w:r>
      <w:r>
        <w:rPr>
          <w:rFonts w:hint="eastAsia" w:ascii="Calibri" w:hAnsi="Calibri" w:eastAsia="宋体" w:cs="Times New Roman"/>
          <w:color w:val="auto"/>
          <w:szCs w:val="24"/>
          <w:highlight w:val="none"/>
        </w:rPr>
        <w:t>本项目的招标</w:t>
      </w:r>
      <w:r>
        <w:rPr>
          <w:rFonts w:hint="eastAsia" w:ascii="Calibri" w:hAnsi="Calibri" w:eastAsia="宋体" w:cs="Times New Roman"/>
          <w:color w:val="auto"/>
          <w:szCs w:val="24"/>
          <w:highlight w:val="none"/>
          <w:lang w:val="en-US" w:eastAsia="zh-CN"/>
        </w:rPr>
        <w:t>工作</w:t>
      </w:r>
      <w:r>
        <w:rPr>
          <w:rFonts w:hint="eastAsia" w:ascii="Calibri" w:hAnsi="Calibri" w:eastAsia="宋体" w:cs="Times New Roman"/>
          <w:color w:val="auto"/>
          <w:szCs w:val="24"/>
          <w:highlight w:val="none"/>
        </w:rPr>
        <w:t>，甲方 1对本合同约定的</w:t>
      </w:r>
      <w:r>
        <w:rPr>
          <w:rFonts w:hint="eastAsia" w:ascii="Calibri" w:hAnsi="Calibri" w:eastAsia="宋体" w:cs="Times New Roman"/>
          <w:b/>
          <w:bCs/>
          <w:color w:val="auto"/>
          <w:szCs w:val="24"/>
          <w:highlight w:val="none"/>
        </w:rPr>
        <w:t>液体氢氧化钠</w:t>
      </w:r>
      <w:r>
        <w:rPr>
          <w:rFonts w:hint="eastAsia" w:ascii="Calibri" w:hAnsi="Calibri" w:eastAsia="宋体" w:cs="Times New Roman"/>
          <w:color w:val="auto"/>
          <w:szCs w:val="24"/>
          <w:highlight w:val="none"/>
        </w:rPr>
        <w:t>并无采购需求，乙方无需向甲方1供货</w:t>
      </w:r>
      <w:r>
        <w:rPr>
          <w:rFonts w:hint="eastAsia" w:ascii="Calibri" w:hAnsi="Calibri" w:eastAsia="宋体" w:cs="Times New Roman"/>
          <w:color w:val="auto"/>
          <w:szCs w:val="24"/>
          <w:highlight w:val="none"/>
          <w:lang w:eastAsia="zh-CN"/>
        </w:rPr>
        <w:t>，</w:t>
      </w:r>
      <w:r>
        <w:rPr>
          <w:rFonts w:hint="eastAsia" w:ascii="Calibri" w:hAnsi="Calibri" w:eastAsia="宋体" w:cs="Times New Roman"/>
          <w:color w:val="auto"/>
          <w:szCs w:val="24"/>
          <w:highlight w:val="none"/>
          <w:lang w:val="en-US" w:eastAsia="zh-CN"/>
        </w:rPr>
        <w:t>甲方1也无需向乙方支付任何款项</w:t>
      </w:r>
      <w:r>
        <w:rPr>
          <w:rFonts w:hint="eastAsia" w:ascii="Calibri" w:hAnsi="Calibri" w:eastAsia="宋体" w:cs="Times New Roman"/>
          <w:color w:val="auto"/>
          <w:szCs w:val="24"/>
          <w:highlight w:val="none"/>
        </w:rPr>
        <w:t>。</w:t>
      </w:r>
    </w:p>
    <w:p w14:paraId="611B9E00">
      <w:pPr>
        <w:widowControl w:val="0"/>
        <w:jc w:val="both"/>
        <w:outlineLvl w:val="2"/>
        <w:rPr>
          <w:rFonts w:hint="eastAsia" w:ascii="Calibri" w:hAnsi="Calibri" w:eastAsia="宋体" w:cs="Times New Roman"/>
          <w:color w:val="auto"/>
          <w:kern w:val="2"/>
          <w:sz w:val="21"/>
          <w:szCs w:val="24"/>
          <w:highlight w:val="none"/>
          <w:lang w:val="en-US" w:eastAsia="zh-CN" w:bidi="ar-SA"/>
        </w:rPr>
      </w:pPr>
    </w:p>
    <w:p w14:paraId="33B94B89">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64CAD82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074"/>
        <w:gridCol w:w="2961"/>
        <w:gridCol w:w="2107"/>
      </w:tblGrid>
      <w:tr w14:paraId="3E18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14:paraId="5D15D734">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386" w:type="dxa"/>
            <w:tcBorders>
              <w:top w:val="single" w:color="auto" w:sz="4" w:space="0"/>
              <w:left w:val="single" w:color="auto" w:sz="4" w:space="0"/>
              <w:bottom w:val="single" w:color="auto" w:sz="4" w:space="0"/>
              <w:right w:val="single" w:color="auto" w:sz="4" w:space="0"/>
            </w:tcBorders>
            <w:vAlign w:val="center"/>
          </w:tcPr>
          <w:p w14:paraId="4AC74D00">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074" w:type="dxa"/>
            <w:tcBorders>
              <w:top w:val="single" w:color="auto" w:sz="4" w:space="0"/>
              <w:left w:val="single" w:color="auto" w:sz="4" w:space="0"/>
              <w:bottom w:val="single" w:color="auto" w:sz="4" w:space="0"/>
              <w:right w:val="single" w:color="auto" w:sz="4" w:space="0"/>
            </w:tcBorders>
            <w:vAlign w:val="center"/>
          </w:tcPr>
          <w:p w14:paraId="5757F041">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2961" w:type="dxa"/>
            <w:tcBorders>
              <w:top w:val="single" w:color="auto" w:sz="4" w:space="0"/>
              <w:left w:val="single" w:color="auto" w:sz="4" w:space="0"/>
              <w:bottom w:val="single" w:color="auto" w:sz="4" w:space="0"/>
              <w:right w:val="single" w:color="auto" w:sz="4" w:space="0"/>
            </w:tcBorders>
            <w:vAlign w:val="center"/>
          </w:tcPr>
          <w:p w14:paraId="753CC6D2">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vAlign w:val="top"/>
          </w:tcPr>
          <w:p w14:paraId="733678C6">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06C6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14:paraId="00324847">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液体氢氧化钠</w:t>
            </w:r>
          </w:p>
        </w:tc>
        <w:tc>
          <w:tcPr>
            <w:tcW w:w="1386" w:type="dxa"/>
            <w:tcBorders>
              <w:top w:val="single" w:color="auto" w:sz="4" w:space="0"/>
              <w:left w:val="single" w:color="auto" w:sz="4" w:space="0"/>
              <w:bottom w:val="single" w:color="auto" w:sz="4" w:space="0"/>
              <w:right w:val="single" w:color="auto" w:sz="4" w:space="0"/>
            </w:tcBorders>
            <w:vAlign w:val="center"/>
          </w:tcPr>
          <w:p w14:paraId="6E2885B0">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69965D9">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2961" w:type="dxa"/>
            <w:tcBorders>
              <w:top w:val="single" w:color="auto" w:sz="4" w:space="0"/>
              <w:left w:val="single" w:color="auto" w:sz="4" w:space="0"/>
              <w:bottom w:val="single" w:color="auto" w:sz="4" w:space="0"/>
              <w:right w:val="single" w:color="auto" w:sz="4" w:space="0"/>
            </w:tcBorders>
            <w:vAlign w:val="center"/>
          </w:tcPr>
          <w:p w14:paraId="6AC88270">
            <w:pPr>
              <w:autoSpaceDE/>
              <w:autoSpaceDN/>
              <w:adjustRightInd/>
              <w:snapToGrid/>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4"/>
                <w:highlight w:val="none"/>
                <w:lang w:val="en-US" w:eastAsia="zh-CN" w:bidi="ar-SA"/>
              </w:rPr>
              <w:t>暂定数量总共</w:t>
            </w:r>
            <w:r>
              <w:rPr>
                <w:rFonts w:hint="eastAsia" w:ascii="宋体" w:hAnsi="宋体" w:eastAsia="宋体" w:cs="宋体"/>
                <w:color w:val="auto"/>
                <w:kern w:val="2"/>
                <w:sz w:val="21"/>
                <w:szCs w:val="24"/>
                <w:highlight w:val="none"/>
                <w:u w:val="single"/>
                <w:lang w:val="en-US" w:eastAsia="zh-CN" w:bidi="ar-SA"/>
              </w:rPr>
              <w:t>3573</w:t>
            </w:r>
            <w:r>
              <w:rPr>
                <w:rFonts w:hint="eastAsia" w:ascii="宋体" w:hAnsi="宋体" w:eastAsia="宋体" w:cs="宋体"/>
                <w:color w:val="auto"/>
                <w:kern w:val="2"/>
                <w:sz w:val="21"/>
                <w:szCs w:val="24"/>
                <w:highlight w:val="none"/>
                <w:u w:val="none"/>
                <w:lang w:val="en-US" w:eastAsia="zh-CN" w:bidi="ar-SA"/>
              </w:rPr>
              <w:t>吨，其中甲方2暂定数量</w:t>
            </w:r>
            <w:r>
              <w:rPr>
                <w:rFonts w:hint="eastAsia" w:ascii="宋体" w:hAnsi="宋体" w:eastAsia="宋体" w:cs="宋体"/>
                <w:color w:val="auto"/>
                <w:kern w:val="2"/>
                <w:sz w:val="21"/>
                <w:szCs w:val="24"/>
                <w:highlight w:val="none"/>
                <w:u w:val="single"/>
                <w:lang w:val="en-US" w:eastAsia="zh-CN" w:bidi="ar-SA"/>
              </w:rPr>
              <w:t>47</w:t>
            </w:r>
            <w:r>
              <w:rPr>
                <w:rFonts w:hint="eastAsia" w:ascii="宋体" w:hAnsi="宋体" w:eastAsia="宋体" w:cs="宋体"/>
                <w:color w:val="auto"/>
                <w:kern w:val="2"/>
                <w:sz w:val="21"/>
                <w:szCs w:val="24"/>
                <w:highlight w:val="none"/>
                <w:u w:val="none"/>
                <w:lang w:val="en-US" w:eastAsia="zh-CN" w:bidi="ar-SA"/>
              </w:rPr>
              <w:t>吨，甲方3暂定数量</w:t>
            </w:r>
            <w:r>
              <w:rPr>
                <w:rFonts w:hint="eastAsia" w:ascii="宋体" w:hAnsi="宋体" w:eastAsia="宋体" w:cs="宋体"/>
                <w:color w:val="auto"/>
                <w:kern w:val="2"/>
                <w:sz w:val="21"/>
                <w:szCs w:val="24"/>
                <w:highlight w:val="none"/>
                <w:u w:val="single"/>
                <w:lang w:val="en-US" w:eastAsia="zh-CN" w:bidi="ar-SA"/>
              </w:rPr>
              <w:t>683</w:t>
            </w:r>
            <w:r>
              <w:rPr>
                <w:rFonts w:hint="eastAsia" w:ascii="宋体" w:hAnsi="宋体" w:eastAsia="宋体" w:cs="宋体"/>
                <w:color w:val="auto"/>
                <w:kern w:val="2"/>
                <w:sz w:val="21"/>
                <w:szCs w:val="24"/>
                <w:highlight w:val="none"/>
                <w:u w:val="none"/>
                <w:lang w:val="en-US" w:eastAsia="zh-CN" w:bidi="ar-SA"/>
              </w:rPr>
              <w:t>吨，甲方4暂定数量</w:t>
            </w:r>
            <w:r>
              <w:rPr>
                <w:rFonts w:hint="eastAsia" w:ascii="宋体" w:hAnsi="宋体" w:eastAsia="宋体" w:cs="宋体"/>
                <w:color w:val="auto"/>
                <w:kern w:val="2"/>
                <w:sz w:val="21"/>
                <w:szCs w:val="24"/>
                <w:highlight w:val="none"/>
                <w:lang w:val="en-US" w:eastAsia="zh-CN" w:bidi="ar-SA"/>
              </w:rPr>
              <w:t>2843</w:t>
            </w:r>
            <w:r>
              <w:rPr>
                <w:rFonts w:hint="eastAsia" w:ascii="宋体" w:hAnsi="宋体" w:eastAsia="宋体" w:cs="宋体"/>
                <w:color w:val="auto"/>
                <w:kern w:val="2"/>
                <w:sz w:val="21"/>
                <w:szCs w:val="24"/>
                <w:highlight w:val="none"/>
                <w:u w:val="none"/>
                <w:lang w:val="en-US" w:eastAsia="zh-CN" w:bidi="ar-SA"/>
              </w:rPr>
              <w:t>吨，甲方1无采购需求。</w:t>
            </w:r>
          </w:p>
        </w:tc>
        <w:tc>
          <w:tcPr>
            <w:tcW w:w="2107" w:type="dxa"/>
            <w:tcBorders>
              <w:top w:val="single" w:color="auto" w:sz="4" w:space="0"/>
              <w:left w:val="single" w:color="auto" w:sz="4" w:space="0"/>
              <w:bottom w:val="single" w:color="auto" w:sz="4" w:space="0"/>
              <w:right w:val="single" w:color="auto" w:sz="4" w:space="0"/>
            </w:tcBorders>
            <w:vAlign w:val="top"/>
          </w:tcPr>
          <w:p w14:paraId="7BE89765">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14:paraId="59488B0A">
      <w:pPr>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保留根据运营项目实际情况，对采购数量进行灵活调整的权利。实际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6137BBE0">
      <w:pPr>
        <w:snapToGrid w:val="0"/>
        <w:spacing w:line="360" w:lineRule="auto"/>
        <w:ind w:firstLine="420" w:firstLineChars="20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14:paraId="7DB8CD4A">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供货期自合同签订之日起至20</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日止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乙方收到甲方通知后必须无条件按照甲方的要求开始供货。</w:t>
      </w:r>
    </w:p>
    <w:p w14:paraId="105482CB">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、乙方应承担完成合同义务的全部费用，包括但不限于：</w:t>
      </w:r>
    </w:p>
    <w:p w14:paraId="44957C22">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（1）合同范围内所有货物的研究、采购、制造、检验、配合试验、包装、储存、运输（退换货运输）、称重、装卸、安全、保险、培训、验收等费用；</w:t>
      </w:r>
    </w:p>
    <w:p w14:paraId="2AED4BBE">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14:paraId="0DE43BE0">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14:paraId="3ECD244B">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并以甲方确认的最优化的产品成分配比向甲方供货</w:t>
      </w:r>
      <w:r>
        <w:rPr>
          <w:rFonts w:hint="eastAsia" w:ascii="宋体" w:hAnsi="宋体" w:eastAsia="宋体" w:cs="宋体"/>
          <w:color w:val="auto"/>
          <w:sz w:val="21"/>
          <w:szCs w:val="21"/>
          <w:highlight w:val="none"/>
          <w:lang w:val="zh-CN"/>
        </w:rPr>
        <w:t>；</w:t>
      </w:r>
    </w:p>
    <w:p w14:paraId="3A050337">
      <w:pPr>
        <w:snapToGrid w:val="0"/>
        <w:spacing w:line="360" w:lineRule="auto"/>
        <w:ind w:left="1018" w:leftChars="235" w:hanging="525" w:hanging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等；</w:t>
      </w:r>
    </w:p>
    <w:p w14:paraId="35169D50">
      <w:pPr>
        <w:snapToGrid w:val="0"/>
        <w:spacing w:line="360" w:lineRule="auto"/>
        <w:ind w:left="1018" w:leftChars="235"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（6）法律法规、商业公认、招标文件规定由乙方承担的其他直接及间接费用</w:t>
      </w:r>
      <w:r>
        <w:rPr>
          <w:rFonts w:hint="eastAsia" w:ascii="宋体" w:hAnsi="宋体" w:eastAsia="宋体" w:cs="宋体"/>
          <w:color w:val="auto"/>
          <w:kern w:val="2"/>
          <w:sz w:val="21"/>
          <w:szCs w:val="21"/>
          <w:highlight w:val="none"/>
          <w:lang w:val="zh-CN"/>
        </w:rPr>
        <w:t>。</w:t>
      </w:r>
    </w:p>
    <w:p w14:paraId="2CF8799A">
      <w:pPr>
        <w:tabs>
          <w:tab w:val="left" w:pos="6930"/>
        </w:tabs>
        <w:autoSpaceDE/>
        <w:autoSpaceDN/>
        <w:adjustRightInd/>
        <w:spacing w:line="360" w:lineRule="auto"/>
        <w:ind w:left="124" w:leftChars="59" w:firstLine="424" w:firstLineChars="201"/>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lang w:val="zh-CN"/>
        </w:rPr>
        <w:t>、液体氢氧化钠的供货须按照甲方运营项目的实际供货需求，将会存在不同项目、不同时间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14:paraId="001B41E2">
      <w:pPr>
        <w:snapToGrid w:val="0"/>
        <w:spacing w:line="360" w:lineRule="auto"/>
        <w:ind w:firstLine="420" w:firstLineChars="200"/>
        <w:rPr>
          <w:rFonts w:hint="eastAsia" w:ascii="宋体" w:hAnsi="宋体" w:eastAsia="宋体" w:cs="宋体"/>
          <w:color w:val="auto"/>
          <w:sz w:val="21"/>
          <w:szCs w:val="21"/>
          <w:highlight w:val="none"/>
        </w:rPr>
      </w:pPr>
    </w:p>
    <w:p w14:paraId="06C0580A">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0292DC89">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14:paraId="383D5C5A">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《中华人民共和国增值税法实施条例》（国务院令第</w:t>
      </w:r>
      <w:r>
        <w:rPr>
          <w:rFonts w:hint="eastAsia" w:ascii="宋体" w:hAnsi="宋体" w:eastAsia="宋体" w:cs="宋体"/>
          <w:color w:val="auto"/>
          <w:kern w:val="2"/>
          <w:sz w:val="21"/>
          <w:szCs w:val="21"/>
          <w:highlight w:val="none"/>
          <w:lang w:val="en-US" w:eastAsia="zh-CN"/>
        </w:rPr>
        <w:t>826</w:t>
      </w:r>
      <w:r>
        <w:rPr>
          <w:rFonts w:hint="eastAsia" w:ascii="宋体" w:hAnsi="宋体" w:eastAsia="宋体" w:cs="宋体"/>
          <w:color w:val="auto"/>
          <w:kern w:val="2"/>
          <w:sz w:val="21"/>
          <w:szCs w:val="21"/>
          <w:highlight w:val="none"/>
          <w:lang w:val="zh-CN"/>
        </w:rPr>
        <w:t>号）</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6F05C080">
      <w:pPr>
        <w:spacing w:line="360" w:lineRule="auto"/>
        <w:ind w:firstLine="476" w:firstLineChars="22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180D809A">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1B960F9C">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w:t>
      </w:r>
      <w:bookmarkStart w:id="331" w:name="OLE_LINK18"/>
      <w:r>
        <w:rPr>
          <w:rFonts w:hint="eastAsia" w:ascii="宋体" w:hAnsi="宋体" w:eastAsia="宋体" w:cs="宋体"/>
          <w:color w:val="auto"/>
          <w:sz w:val="21"/>
          <w:szCs w:val="21"/>
          <w:highlight w:val="none"/>
        </w:rPr>
        <w:t>暂定合同价</w:t>
      </w:r>
      <w:bookmarkEnd w:id="331"/>
      <w:r>
        <w:rPr>
          <w:rFonts w:hint="eastAsia" w:ascii="宋体" w:hAnsi="宋体" w:eastAsia="宋体" w:cs="宋体"/>
          <w:color w:val="auto"/>
          <w:sz w:val="21"/>
          <w:szCs w:val="21"/>
          <w:highlight w:val="none"/>
        </w:rPr>
        <w:t>为</w:t>
      </w:r>
      <w:bookmarkStart w:id="332" w:name="OLE_LINK17"/>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bookmarkEnd w:id="332"/>
      <w:r>
        <w:rPr>
          <w:rFonts w:hint="eastAsia" w:ascii="宋体" w:hAnsi="宋体" w:eastAsia="宋体" w:cs="宋体"/>
          <w:color w:val="auto"/>
          <w:sz w:val="21"/>
          <w:szCs w:val="21"/>
          <w:highlight w:val="none"/>
        </w:rPr>
        <w:t>）</w:t>
      </w:r>
      <w:bookmarkStart w:id="333" w:name="OLE_LINK23"/>
      <w:r>
        <w:rPr>
          <w:rFonts w:hint="eastAsia" w:ascii="宋体" w:hAnsi="宋体" w:eastAsia="宋体" w:cs="宋体"/>
          <w:color w:val="auto"/>
          <w:szCs w:val="21"/>
          <w:highlight w:val="none"/>
        </w:rPr>
        <w:t>；暂定采购数量对应的暂定合同价税合计为¥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333"/>
      <w:r>
        <w:rPr>
          <w:rFonts w:hint="eastAsia" w:ascii="宋体" w:hAnsi="宋体" w:eastAsia="宋体" w:cs="宋体"/>
          <w:color w:val="auto"/>
          <w:sz w:val="21"/>
          <w:szCs w:val="21"/>
          <w:highlight w:val="none"/>
          <w:lang w:val="en-US" w:eastAsia="zh-CN"/>
        </w:rPr>
        <w:t>。</w:t>
      </w:r>
      <w:r>
        <w:rPr>
          <w:rFonts w:hint="eastAsia" w:ascii="Calibri" w:hAnsi="Calibri" w:eastAsia="宋体" w:cs="Times New Roman"/>
          <w:color w:val="auto"/>
          <w:szCs w:val="24"/>
          <w:highlight w:val="none"/>
        </w:rPr>
        <w:t>甲方1无采购需求，无需承担任何费用；甲方2暂定承担¥</w:t>
      </w:r>
      <w:r>
        <w:rPr>
          <w:rFonts w:hint="eastAsia" w:ascii="宋体" w:hAnsi="宋体" w:eastAsia="宋体" w:cs="宋体"/>
          <w:color w:val="auto"/>
          <w:szCs w:val="21"/>
          <w:highlight w:val="none"/>
          <w:u w:val="single"/>
        </w:rPr>
        <w:t xml:space="preserve">          </w:t>
      </w:r>
      <w:r>
        <w:rPr>
          <w:rFonts w:hint="eastAsia" w:ascii="Calibri" w:hAnsi="Calibri" w:eastAsia="宋体" w:cs="Times New Roman"/>
          <w:color w:val="auto"/>
          <w:szCs w:val="24"/>
          <w:highlight w:val="none"/>
        </w:rPr>
        <w:t>（大写人民币</w:t>
      </w:r>
      <w:r>
        <w:rPr>
          <w:rFonts w:hint="eastAsia" w:ascii="宋体" w:hAnsi="宋体" w:eastAsia="宋体" w:cs="宋体"/>
          <w:color w:val="auto"/>
          <w:sz w:val="21"/>
          <w:szCs w:val="21"/>
          <w:highlight w:val="none"/>
          <w:u w:val="single"/>
        </w:rPr>
        <w:t xml:space="preserve">              </w:t>
      </w:r>
      <w:r>
        <w:rPr>
          <w:rFonts w:hint="eastAsia" w:ascii="Calibri" w:hAnsi="Calibri" w:eastAsia="宋体" w:cs="Times New Roman"/>
          <w:color w:val="auto"/>
          <w:szCs w:val="24"/>
          <w:highlight w:val="none"/>
        </w:rPr>
        <w:t>元）</w:t>
      </w:r>
      <w:r>
        <w:rPr>
          <w:rFonts w:hint="eastAsia" w:ascii="Calibri" w:hAnsi="Calibri" w:eastAsia="宋体" w:cs="Times New Roman"/>
          <w:color w:val="auto"/>
          <w:szCs w:val="24"/>
          <w:highlight w:val="none"/>
          <w:lang w:eastAsia="zh-CN"/>
        </w:rPr>
        <w:t>，</w:t>
      </w:r>
      <w:r>
        <w:rPr>
          <w:rFonts w:hint="eastAsia" w:ascii="Calibri" w:hAnsi="Calibri" w:eastAsia="宋体" w:cs="Times New Roman"/>
          <w:color w:val="auto"/>
          <w:szCs w:val="24"/>
          <w:highlight w:val="none"/>
          <w:lang w:val="en-US" w:eastAsia="zh-CN"/>
        </w:rPr>
        <w:t>暂定采购数量对应的暂定合同价税合计为</w:t>
      </w:r>
      <w:r>
        <w:rPr>
          <w:rFonts w:hint="eastAsia" w:ascii="Calibri" w:hAnsi="Calibri" w:eastAsia="宋体" w:cs="Times New Roman"/>
          <w:color w:val="auto"/>
          <w:szCs w:val="24"/>
          <w:highlight w:val="none"/>
        </w:rPr>
        <w:t>¥</w:t>
      </w:r>
      <w:r>
        <w:rPr>
          <w:rFonts w:hint="eastAsia" w:ascii="宋体" w:hAnsi="宋体" w:eastAsia="宋体" w:cs="宋体"/>
          <w:color w:val="auto"/>
          <w:szCs w:val="21"/>
          <w:highlight w:val="none"/>
          <w:u w:val="single"/>
        </w:rPr>
        <w:t xml:space="preserve">          </w:t>
      </w:r>
      <w:r>
        <w:rPr>
          <w:rFonts w:hint="eastAsia" w:ascii="Calibri" w:hAnsi="Calibri" w:eastAsia="宋体" w:cs="Times New Roman"/>
          <w:color w:val="auto"/>
          <w:szCs w:val="24"/>
          <w:highlight w:val="none"/>
        </w:rPr>
        <w:t>（大写人民币</w:t>
      </w:r>
      <w:r>
        <w:rPr>
          <w:rFonts w:hint="eastAsia" w:ascii="宋体" w:hAnsi="宋体" w:eastAsia="宋体" w:cs="宋体"/>
          <w:color w:val="auto"/>
          <w:sz w:val="21"/>
          <w:szCs w:val="21"/>
          <w:highlight w:val="none"/>
          <w:u w:val="single"/>
        </w:rPr>
        <w:t xml:space="preserve">              </w:t>
      </w:r>
      <w:r>
        <w:rPr>
          <w:rFonts w:hint="eastAsia" w:ascii="Calibri" w:hAnsi="Calibri" w:eastAsia="宋体" w:cs="Times New Roman"/>
          <w:color w:val="auto"/>
          <w:szCs w:val="24"/>
          <w:highlight w:val="none"/>
        </w:rPr>
        <w:t>）；甲方3暂定承担¥</w:t>
      </w:r>
      <w:r>
        <w:rPr>
          <w:rFonts w:hint="eastAsia" w:ascii="宋体" w:hAnsi="宋体" w:eastAsia="宋体" w:cs="宋体"/>
          <w:color w:val="auto"/>
          <w:szCs w:val="21"/>
          <w:highlight w:val="none"/>
          <w:u w:val="single"/>
        </w:rPr>
        <w:t xml:space="preserve">          </w:t>
      </w:r>
      <w:r>
        <w:rPr>
          <w:rFonts w:hint="eastAsia" w:ascii="Calibri" w:hAnsi="Calibri" w:eastAsia="宋体" w:cs="Times New Roman"/>
          <w:color w:val="auto"/>
          <w:szCs w:val="24"/>
          <w:highlight w:val="none"/>
        </w:rPr>
        <w:t>（大写人民币</w:t>
      </w:r>
      <w:r>
        <w:rPr>
          <w:rFonts w:hint="eastAsia" w:ascii="宋体" w:hAnsi="宋体" w:eastAsia="宋体" w:cs="宋体"/>
          <w:color w:val="auto"/>
          <w:sz w:val="21"/>
          <w:szCs w:val="21"/>
          <w:highlight w:val="none"/>
          <w:u w:val="single"/>
        </w:rPr>
        <w:t xml:space="preserve">              </w:t>
      </w:r>
      <w:r>
        <w:rPr>
          <w:rFonts w:hint="eastAsia" w:ascii="Calibri" w:hAnsi="Calibri" w:eastAsia="宋体" w:cs="Times New Roman"/>
          <w:color w:val="auto"/>
          <w:szCs w:val="24"/>
          <w:highlight w:val="none"/>
        </w:rPr>
        <w:t>）</w:t>
      </w:r>
      <w:r>
        <w:rPr>
          <w:rFonts w:hint="eastAsia" w:ascii="Calibri" w:hAnsi="Calibri" w:eastAsia="宋体" w:cs="Times New Roman"/>
          <w:color w:val="auto"/>
          <w:szCs w:val="24"/>
          <w:highlight w:val="none"/>
          <w:lang w:eastAsia="zh-CN"/>
        </w:rPr>
        <w:t>，</w:t>
      </w:r>
      <w:r>
        <w:rPr>
          <w:rFonts w:hint="eastAsia" w:ascii="Calibri" w:hAnsi="Calibri" w:eastAsia="宋体" w:cs="Times New Roman"/>
          <w:color w:val="auto"/>
          <w:szCs w:val="24"/>
          <w:highlight w:val="none"/>
          <w:lang w:val="en-US" w:eastAsia="zh-CN"/>
        </w:rPr>
        <w:t>暂定采购数量对应的暂定合同价税合计为</w:t>
      </w:r>
      <w:r>
        <w:rPr>
          <w:rFonts w:hint="eastAsia" w:ascii="Calibri" w:hAnsi="Calibri" w:eastAsia="宋体" w:cs="Times New Roman"/>
          <w:color w:val="auto"/>
          <w:szCs w:val="24"/>
          <w:highlight w:val="none"/>
        </w:rPr>
        <w:t>¥</w:t>
      </w:r>
      <w:r>
        <w:rPr>
          <w:rFonts w:hint="eastAsia" w:ascii="宋体" w:hAnsi="宋体" w:eastAsia="宋体" w:cs="宋体"/>
          <w:color w:val="auto"/>
          <w:szCs w:val="21"/>
          <w:highlight w:val="none"/>
          <w:u w:val="single"/>
        </w:rPr>
        <w:t xml:space="preserve">          </w:t>
      </w:r>
      <w:r>
        <w:rPr>
          <w:rFonts w:hint="eastAsia" w:ascii="Calibri" w:hAnsi="Calibri" w:eastAsia="宋体" w:cs="Times New Roman"/>
          <w:color w:val="auto"/>
          <w:szCs w:val="24"/>
          <w:highlight w:val="none"/>
        </w:rPr>
        <w:t>（大写人民币</w:t>
      </w:r>
      <w:r>
        <w:rPr>
          <w:rFonts w:hint="eastAsia" w:ascii="宋体" w:hAnsi="宋体" w:eastAsia="宋体" w:cs="宋体"/>
          <w:color w:val="auto"/>
          <w:sz w:val="21"/>
          <w:szCs w:val="21"/>
          <w:highlight w:val="none"/>
          <w:u w:val="single"/>
        </w:rPr>
        <w:t xml:space="preserve">              </w:t>
      </w:r>
      <w:r>
        <w:rPr>
          <w:rFonts w:hint="eastAsia" w:ascii="Calibri" w:hAnsi="Calibri" w:eastAsia="宋体" w:cs="Times New Roman"/>
          <w:color w:val="auto"/>
          <w:szCs w:val="24"/>
          <w:highlight w:val="none"/>
        </w:rPr>
        <w:t>）</w:t>
      </w:r>
      <w:r>
        <w:rPr>
          <w:rFonts w:hint="eastAsia" w:ascii="Calibri" w:hAnsi="Calibri" w:eastAsia="宋体" w:cs="Times New Roman"/>
          <w:color w:val="auto"/>
          <w:szCs w:val="24"/>
          <w:highlight w:val="none"/>
          <w:lang w:eastAsia="zh-CN"/>
        </w:rPr>
        <w:t>；</w:t>
      </w:r>
      <w:r>
        <w:rPr>
          <w:rFonts w:hint="eastAsia" w:ascii="Calibri" w:hAnsi="Calibri" w:eastAsia="宋体" w:cs="Times New Roman"/>
          <w:color w:val="auto"/>
          <w:szCs w:val="24"/>
          <w:highlight w:val="none"/>
        </w:rPr>
        <w:t>甲方</w:t>
      </w:r>
      <w:r>
        <w:rPr>
          <w:rFonts w:hint="eastAsia" w:ascii="Calibri" w:hAnsi="Calibri" w:eastAsia="宋体" w:cs="Times New Roman"/>
          <w:color w:val="auto"/>
          <w:szCs w:val="24"/>
          <w:highlight w:val="none"/>
          <w:lang w:val="en-US" w:eastAsia="zh-CN"/>
        </w:rPr>
        <w:t>4</w:t>
      </w:r>
      <w:r>
        <w:rPr>
          <w:rFonts w:hint="eastAsia" w:ascii="Calibri" w:hAnsi="Calibri" w:eastAsia="宋体" w:cs="Times New Roman"/>
          <w:color w:val="auto"/>
          <w:szCs w:val="24"/>
          <w:highlight w:val="none"/>
        </w:rPr>
        <w:t>暂定承担¥</w:t>
      </w:r>
      <w:r>
        <w:rPr>
          <w:rFonts w:hint="eastAsia" w:ascii="宋体" w:hAnsi="宋体" w:eastAsia="宋体" w:cs="宋体"/>
          <w:color w:val="auto"/>
          <w:szCs w:val="21"/>
          <w:highlight w:val="none"/>
          <w:u w:val="single"/>
        </w:rPr>
        <w:t xml:space="preserve">          </w:t>
      </w:r>
      <w:r>
        <w:rPr>
          <w:rFonts w:hint="eastAsia" w:ascii="Calibri" w:hAnsi="Calibri" w:eastAsia="宋体" w:cs="Times New Roman"/>
          <w:color w:val="auto"/>
          <w:szCs w:val="24"/>
          <w:highlight w:val="none"/>
        </w:rPr>
        <w:t>（大写人民币</w:t>
      </w:r>
      <w:r>
        <w:rPr>
          <w:rFonts w:hint="eastAsia" w:ascii="宋体" w:hAnsi="宋体" w:eastAsia="宋体" w:cs="宋体"/>
          <w:color w:val="auto"/>
          <w:sz w:val="21"/>
          <w:szCs w:val="21"/>
          <w:highlight w:val="none"/>
          <w:u w:val="single"/>
        </w:rPr>
        <w:t xml:space="preserve">              </w:t>
      </w:r>
      <w:r>
        <w:rPr>
          <w:rFonts w:hint="eastAsia" w:ascii="Calibri" w:hAnsi="Calibri" w:eastAsia="宋体" w:cs="Times New Roman"/>
          <w:color w:val="auto"/>
          <w:szCs w:val="24"/>
          <w:highlight w:val="none"/>
        </w:rPr>
        <w:t>）</w:t>
      </w:r>
      <w:r>
        <w:rPr>
          <w:rFonts w:hint="eastAsia" w:ascii="Calibri" w:hAnsi="Calibri" w:eastAsia="宋体" w:cs="Times New Roman"/>
          <w:color w:val="auto"/>
          <w:szCs w:val="24"/>
          <w:highlight w:val="none"/>
          <w:lang w:eastAsia="zh-CN"/>
        </w:rPr>
        <w:t>，</w:t>
      </w:r>
      <w:r>
        <w:rPr>
          <w:rFonts w:hint="eastAsia" w:ascii="Calibri" w:hAnsi="Calibri" w:eastAsia="宋体" w:cs="Times New Roman"/>
          <w:color w:val="auto"/>
          <w:szCs w:val="24"/>
          <w:highlight w:val="none"/>
          <w:lang w:val="en-US" w:eastAsia="zh-CN"/>
        </w:rPr>
        <w:t>暂定采购数量对应的暂定合同价税合计为</w:t>
      </w:r>
      <w:r>
        <w:rPr>
          <w:rFonts w:hint="eastAsia" w:ascii="Calibri" w:hAnsi="Calibri" w:eastAsia="宋体" w:cs="Times New Roman"/>
          <w:color w:val="auto"/>
          <w:szCs w:val="24"/>
          <w:highlight w:val="none"/>
        </w:rPr>
        <w:t>¥</w:t>
      </w:r>
      <w:r>
        <w:rPr>
          <w:rFonts w:hint="eastAsia" w:ascii="宋体" w:hAnsi="宋体" w:eastAsia="宋体" w:cs="宋体"/>
          <w:color w:val="auto"/>
          <w:szCs w:val="21"/>
          <w:highlight w:val="none"/>
          <w:u w:val="single"/>
        </w:rPr>
        <w:t xml:space="preserve">          </w:t>
      </w:r>
      <w:r>
        <w:rPr>
          <w:rFonts w:hint="eastAsia" w:ascii="Calibri" w:hAnsi="Calibri" w:eastAsia="宋体" w:cs="Times New Roman"/>
          <w:color w:val="auto"/>
          <w:szCs w:val="24"/>
          <w:highlight w:val="none"/>
        </w:rPr>
        <w:t>（大写人民币</w:t>
      </w:r>
      <w:r>
        <w:rPr>
          <w:rFonts w:hint="eastAsia" w:ascii="宋体" w:hAnsi="宋体" w:eastAsia="宋体" w:cs="宋体"/>
          <w:color w:val="auto"/>
          <w:sz w:val="21"/>
          <w:szCs w:val="21"/>
          <w:highlight w:val="none"/>
          <w:u w:val="single"/>
        </w:rPr>
        <w:t xml:space="preserve">              </w:t>
      </w:r>
      <w:r>
        <w:rPr>
          <w:rFonts w:hint="eastAsia" w:ascii="Calibri" w:hAnsi="Calibri" w:eastAsia="宋体" w:cs="Times New Roman"/>
          <w:color w:val="auto"/>
          <w:szCs w:val="24"/>
          <w:highlight w:val="none"/>
        </w:rPr>
        <w:t>）。</w:t>
      </w:r>
    </w:p>
    <w:p w14:paraId="0038BAA6">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5、合同履约过程中，在供货期内按综合单价乘以经甲方最终验收合格的实际供货数量进行结算。</w:t>
      </w:r>
    </w:p>
    <w:p w14:paraId="60D3002A">
      <w:pPr>
        <w:widowControl w:val="0"/>
        <w:autoSpaceDE w:val="0"/>
        <w:autoSpaceDN w:val="0"/>
        <w:adjustRightInd w:val="0"/>
        <w:snapToGrid w:val="0"/>
        <w:spacing w:before="120" w:line="360" w:lineRule="auto"/>
        <w:jc w:val="both"/>
        <w:rPr>
          <w:rFonts w:hint="eastAsia" w:ascii="Arial" w:hAnsi="Arial" w:eastAsia="宋体" w:cs="Times New Roman"/>
          <w:snapToGrid w:val="0"/>
          <w:color w:val="auto"/>
          <w:kern w:val="0"/>
          <w:sz w:val="21"/>
          <w:szCs w:val="20"/>
          <w:highlight w:val="none"/>
          <w:lang w:val="en-US" w:eastAsia="zh-CN" w:bidi="ar-SA"/>
        </w:rPr>
      </w:pPr>
    </w:p>
    <w:p w14:paraId="3D377FD1">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2EE87CA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6AAAF177">
      <w:pPr>
        <w:snapToGrid w:val="0"/>
        <w:spacing w:line="360" w:lineRule="auto"/>
        <w:ind w:firstLine="422" w:firstLineChars="200"/>
        <w:rPr>
          <w:rFonts w:hint="eastAsia" w:ascii="宋体" w:hAnsi="宋体" w:eastAsia="宋体" w:cs="宋体"/>
          <w:b/>
          <w:color w:val="auto"/>
          <w:sz w:val="21"/>
          <w:szCs w:val="21"/>
          <w:highlight w:val="none"/>
        </w:rPr>
      </w:pPr>
    </w:p>
    <w:p w14:paraId="3EC4926A">
      <w:pPr>
        <w:snapToGrid w:val="0"/>
        <w:spacing w:line="360" w:lineRule="auto"/>
        <w:ind w:firstLine="373" w:firstLineChars="177"/>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质量要求</w:t>
      </w:r>
    </w:p>
    <w:p w14:paraId="0DCA449D">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228A6656">
      <w:pPr>
        <w:snapToGrid w:val="0"/>
        <w:spacing w:line="360" w:lineRule="auto"/>
        <w:ind w:firstLine="0" w:firstLineChars="0"/>
        <w:rPr>
          <w:rFonts w:hint="eastAsia" w:ascii="宋体" w:hAnsi="宋体" w:eastAsia="宋体" w:cs="宋体"/>
          <w:color w:val="auto"/>
          <w:sz w:val="21"/>
          <w:szCs w:val="21"/>
          <w:highlight w:val="none"/>
        </w:rPr>
      </w:pPr>
    </w:p>
    <w:p w14:paraId="2C9FC227">
      <w:pPr>
        <w:snapToGrid w:val="0"/>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交货要求</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0D16DFA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1774CF02">
      <w:pPr>
        <w:snapToGrid w:val="0"/>
        <w:spacing w:line="360" w:lineRule="auto"/>
        <w:ind w:firstLine="422" w:firstLineChars="200"/>
        <w:outlineLvl w:val="9"/>
        <w:rPr>
          <w:rFonts w:hint="eastAsia" w:ascii="宋体" w:hAnsi="宋体" w:eastAsia="宋体" w:cs="宋体"/>
          <w:b/>
          <w:color w:val="auto"/>
          <w:sz w:val="21"/>
          <w:szCs w:val="21"/>
          <w:highlight w:val="none"/>
        </w:rPr>
      </w:pPr>
    </w:p>
    <w:p w14:paraId="7D0A3209">
      <w:pPr>
        <w:snapToGrid w:val="0"/>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储存</w:t>
      </w:r>
    </w:p>
    <w:p w14:paraId="6B4E509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0D806751">
      <w:pPr>
        <w:snapToGrid w:val="0"/>
        <w:spacing w:line="360" w:lineRule="auto"/>
        <w:ind w:firstLine="373" w:firstLineChars="177"/>
        <w:rPr>
          <w:rFonts w:hint="eastAsia" w:ascii="宋体" w:hAnsi="宋体" w:eastAsia="宋体" w:cs="宋体"/>
          <w:b/>
          <w:color w:val="auto"/>
          <w:sz w:val="21"/>
          <w:szCs w:val="21"/>
          <w:highlight w:val="none"/>
        </w:rPr>
      </w:pPr>
    </w:p>
    <w:p w14:paraId="126DA553">
      <w:pPr>
        <w:snapToGrid w:val="0"/>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资料要求</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315B89C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38CF5414">
      <w:pPr>
        <w:rPr>
          <w:rFonts w:hint="eastAsia" w:ascii="宋体" w:hAnsi="宋体" w:eastAsia="宋体" w:cs="宋体"/>
          <w:color w:val="auto"/>
          <w:sz w:val="21"/>
          <w:szCs w:val="21"/>
          <w:highlight w:val="none"/>
        </w:rPr>
      </w:pPr>
    </w:p>
    <w:p w14:paraId="0812B81F">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验收要求</w:t>
      </w:r>
    </w:p>
    <w:p w14:paraId="0257B20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7D736D4D">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（1）初步验收：</w:t>
      </w:r>
    </w:p>
    <w:p w14:paraId="6BE8D08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1）货物运抵交货地点，甲方运营项目、乙方共同验货。甲方运营项目按照本合同及招标文件，对货物的数量、品种、随车产品质量检验报告、供货单据等进行核对。</w:t>
      </w:r>
    </w:p>
    <w:p w14:paraId="19189BE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p>
    <w:p w14:paraId="3BC3DE5F">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14:paraId="6877E133">
      <w:pPr>
        <w:autoSpaceDE/>
        <w:autoSpaceDN/>
        <w:adjustRightInd/>
        <w:spacing w:line="360" w:lineRule="auto"/>
        <w:ind w:firstLine="420" w:firstLineChars="200"/>
        <w:jc w:val="both"/>
        <w:rPr>
          <w:rFonts w:hint="eastAsia" w:ascii="Calibri" w:hAnsi="Calibri" w:eastAsia="宋体" w:cs="Times New Roman"/>
          <w:color w:val="auto"/>
          <w:sz w:val="21"/>
          <w:szCs w:val="24"/>
          <w:highlight w:val="none"/>
        </w:rPr>
      </w:pPr>
      <w:r>
        <w:rPr>
          <w:rFonts w:hint="eastAsia" w:ascii="宋体" w:hAnsi="宋体" w:eastAsia="宋体" w:cs="宋体"/>
          <w:color w:val="auto"/>
          <w:sz w:val="21"/>
          <w:szCs w:val="21"/>
          <w:highlight w:val="none"/>
        </w:rPr>
        <w:t>1）甲方对每次供货货物检验，检验指标由甲方</w:t>
      </w:r>
      <w:r>
        <w:rPr>
          <w:rFonts w:hint="eastAsia" w:ascii="宋体" w:hAnsi="宋体" w:eastAsia="宋体" w:cs="宋体"/>
          <w:color w:val="auto"/>
          <w:sz w:val="21"/>
          <w:szCs w:val="21"/>
          <w:highlight w:val="none"/>
          <w:lang w:val="en-US" w:eastAsia="zh-CN"/>
        </w:rPr>
        <w:t>在用户需求书</w:t>
      </w:r>
      <w:bookmarkStart w:id="334" w:name="OLE_LINK12"/>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液体氢氧化钠主要技术指标</w:t>
      </w:r>
      <w:r>
        <w:rPr>
          <w:rFonts w:hint="eastAsia" w:ascii="宋体" w:hAnsi="宋体" w:eastAsia="宋体" w:cs="宋体"/>
          <w:b/>
          <w:bCs/>
          <w:color w:val="auto"/>
          <w:sz w:val="21"/>
          <w:szCs w:val="21"/>
          <w:highlight w:val="none"/>
          <w:lang w:eastAsia="zh-CN"/>
        </w:rPr>
        <w:t>》</w:t>
      </w:r>
      <w:bookmarkEnd w:id="334"/>
      <w:r>
        <w:rPr>
          <w:rFonts w:hint="eastAsia" w:ascii="宋体" w:hAnsi="宋体" w:eastAsia="宋体" w:cs="宋体"/>
          <w:b/>
          <w:bCs/>
          <w:color w:val="auto"/>
          <w:sz w:val="21"/>
          <w:szCs w:val="21"/>
          <w:highlight w:val="none"/>
        </w:rPr>
        <w:t>中选择，</w:t>
      </w:r>
      <w:r>
        <w:rPr>
          <w:rFonts w:hint="eastAsia" w:ascii="宋体" w:hAnsi="宋体" w:eastAsia="宋体" w:cs="宋体"/>
          <w:color w:val="auto"/>
          <w:sz w:val="21"/>
          <w:szCs w:val="21"/>
          <w:highlight w:val="none"/>
        </w:rPr>
        <w:t>其中氢氧化钠含量、碳酸钠含量为每次供货货物的批检检验指标，其余指标为甲方根据需要抽检的按需检验指标，货物批检检验指标和按需检验指标由甲方根据甲方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每次货到现场时应由双方共同取样封存。若乙方无正当理由拒绝或未能</w:t>
      </w:r>
      <w:r>
        <w:rPr>
          <w:rFonts w:hint="eastAsia" w:ascii="宋体" w:hAnsi="宋体" w:eastAsia="宋体" w:cs="宋体"/>
          <w:color w:val="auto"/>
          <w:sz w:val="21"/>
          <w:szCs w:val="21"/>
          <w:highlight w:val="none"/>
          <w:lang w:val="en-US" w:eastAsia="zh-CN"/>
        </w:rPr>
        <w:t>按甲方通知</w:t>
      </w:r>
      <w:r>
        <w:rPr>
          <w:rFonts w:hint="eastAsia" w:ascii="宋体" w:hAnsi="宋体" w:eastAsia="宋体" w:cs="宋体"/>
          <w:color w:val="auto"/>
          <w:sz w:val="21"/>
          <w:szCs w:val="21"/>
          <w:highlight w:val="none"/>
        </w:rPr>
        <w:t>按时派员参与共同取样，则视为乙方授权甲方单独取样，该取样结果及据此进行的检验结果对乙方具有同等约束力。供货货物合格判定以甲方实验室检验结果为准。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w:t>
      </w:r>
      <w:r>
        <w:rPr>
          <w:rFonts w:hint="eastAsia" w:ascii="Calibri" w:hAnsi="Calibri" w:eastAsia="宋体" w:cs="Times New Roman"/>
          <w:color w:val="auto"/>
          <w:sz w:val="21"/>
          <w:szCs w:val="24"/>
          <w:highlight w:val="none"/>
        </w:rPr>
        <w:t>若</w:t>
      </w:r>
      <w:r>
        <w:rPr>
          <w:rFonts w:hint="eastAsia" w:ascii="Calibri" w:hAnsi="Calibri" w:eastAsia="宋体" w:cs="Times New Roman"/>
          <w:color w:val="auto"/>
          <w:sz w:val="21"/>
          <w:szCs w:val="24"/>
          <w:highlight w:val="none"/>
          <w:lang w:eastAsia="zh-CN"/>
        </w:rPr>
        <w:t>乙方</w:t>
      </w:r>
      <w:r>
        <w:rPr>
          <w:rFonts w:hint="eastAsia" w:ascii="Calibri" w:hAnsi="Calibri" w:eastAsia="宋体" w:cs="Times New Roman"/>
          <w:color w:val="auto"/>
          <w:sz w:val="21"/>
          <w:szCs w:val="24"/>
          <w:highlight w:val="none"/>
        </w:rPr>
        <w:t>对</w:t>
      </w:r>
      <w:r>
        <w:rPr>
          <w:rFonts w:hint="eastAsia" w:ascii="Calibri" w:hAnsi="Calibri" w:eastAsia="宋体" w:cs="Times New Roman"/>
          <w:color w:val="auto"/>
          <w:sz w:val="21"/>
          <w:szCs w:val="24"/>
          <w:highlight w:val="none"/>
          <w:lang w:eastAsia="zh-CN"/>
        </w:rPr>
        <w:t>甲方</w:t>
      </w:r>
      <w:r>
        <w:rPr>
          <w:rFonts w:hint="eastAsia" w:ascii="Calibri" w:hAnsi="Calibri" w:eastAsia="宋体" w:cs="Times New Roman"/>
          <w:color w:val="auto"/>
          <w:sz w:val="21"/>
          <w:szCs w:val="24"/>
          <w:highlight w:val="none"/>
        </w:rPr>
        <w:t>运营项目验收结果有异议，</w:t>
      </w:r>
      <w:r>
        <w:rPr>
          <w:rFonts w:hint="eastAsia" w:ascii="Calibri" w:hAnsi="Calibri" w:eastAsia="宋体" w:cs="Times New Roman"/>
          <w:color w:val="auto"/>
          <w:sz w:val="21"/>
          <w:szCs w:val="24"/>
          <w:highlight w:val="none"/>
          <w:lang w:eastAsia="zh-CN"/>
        </w:rPr>
        <w:t>乙方</w:t>
      </w:r>
      <w:r>
        <w:rPr>
          <w:rFonts w:hint="eastAsia" w:ascii="Calibri" w:hAnsi="Calibri" w:eastAsia="宋体" w:cs="Times New Roman"/>
          <w:color w:val="auto"/>
          <w:sz w:val="21"/>
          <w:szCs w:val="24"/>
          <w:highlight w:val="none"/>
        </w:rPr>
        <w:t>应自甲方运营项目书面告知</w:t>
      </w:r>
      <w:r>
        <w:rPr>
          <w:rFonts w:hint="eastAsia" w:ascii="Calibri" w:hAnsi="Calibri" w:eastAsia="宋体" w:cs="Times New Roman"/>
          <w:color w:val="auto"/>
          <w:sz w:val="21"/>
          <w:szCs w:val="24"/>
          <w:highlight w:val="none"/>
          <w:lang w:eastAsia="zh-CN"/>
        </w:rPr>
        <w:t>乙方</w:t>
      </w:r>
      <w:r>
        <w:rPr>
          <w:rFonts w:hint="eastAsia" w:ascii="Calibri" w:hAnsi="Calibri" w:eastAsia="宋体" w:cs="Times New Roman"/>
          <w:color w:val="auto"/>
          <w:sz w:val="21"/>
          <w:szCs w:val="24"/>
          <w:highlight w:val="none"/>
        </w:rPr>
        <w:t>检验结果24小时内，书面要求通过</w:t>
      </w:r>
      <w:r>
        <w:rPr>
          <w:rFonts w:hint="eastAsia" w:ascii="Calibri" w:hAnsi="Calibri" w:eastAsia="宋体" w:cs="Times New Roman"/>
          <w:color w:val="auto"/>
          <w:sz w:val="21"/>
          <w:szCs w:val="24"/>
          <w:highlight w:val="none"/>
          <w:lang w:eastAsia="zh-CN"/>
        </w:rPr>
        <w:t>甲乙</w:t>
      </w:r>
      <w:r>
        <w:rPr>
          <w:rFonts w:hint="eastAsia" w:ascii="Calibri" w:hAnsi="Calibri" w:eastAsia="宋体" w:cs="Times New Roman"/>
          <w:color w:val="auto"/>
          <w:sz w:val="21"/>
          <w:szCs w:val="24"/>
          <w:highlight w:val="none"/>
        </w:rPr>
        <w:t>双方确认的具有CMA认证资质的第三方单位对留样货物进行检测，最终供货产品质量判定以</w:t>
      </w:r>
      <w:r>
        <w:rPr>
          <w:rFonts w:hint="eastAsia" w:ascii="Calibri" w:hAnsi="Calibri" w:eastAsia="宋体" w:cs="Times New Roman"/>
          <w:color w:val="auto"/>
          <w:sz w:val="21"/>
          <w:szCs w:val="24"/>
          <w:highlight w:val="none"/>
          <w:lang w:eastAsia="zh-CN"/>
        </w:rPr>
        <w:t>甲乙</w:t>
      </w:r>
      <w:r>
        <w:rPr>
          <w:rFonts w:hint="eastAsia" w:ascii="Calibri" w:hAnsi="Calibri" w:eastAsia="宋体" w:cs="Times New Roman"/>
          <w:color w:val="auto"/>
          <w:sz w:val="21"/>
          <w:szCs w:val="24"/>
          <w:highlight w:val="none"/>
        </w:rPr>
        <w:t>双方确认的具有CMA认证资质的第三方检测机构检验结果为准；因此产生的检测费、运输费等全部费用均由</w:t>
      </w:r>
      <w:r>
        <w:rPr>
          <w:rFonts w:hint="eastAsia" w:ascii="Calibri" w:hAnsi="Calibri" w:eastAsia="宋体" w:cs="Times New Roman"/>
          <w:color w:val="auto"/>
          <w:sz w:val="21"/>
          <w:szCs w:val="24"/>
          <w:highlight w:val="none"/>
          <w:lang w:eastAsia="zh-CN"/>
        </w:rPr>
        <w:t>乙方</w:t>
      </w:r>
      <w:r>
        <w:rPr>
          <w:rFonts w:hint="eastAsia" w:ascii="Calibri" w:hAnsi="Calibri" w:eastAsia="宋体" w:cs="Times New Roman"/>
          <w:color w:val="auto"/>
          <w:sz w:val="21"/>
          <w:szCs w:val="24"/>
          <w:highlight w:val="none"/>
        </w:rPr>
        <w:t>承担。</w:t>
      </w:r>
    </w:p>
    <w:p w14:paraId="3F1EC3B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货物检验方法按照《工业用氢氧化钠》（GB/T 209-2018）测定</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4DCB881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335" w:name="OLE_LINK20"/>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color w:val="auto"/>
          <w:sz w:val="21"/>
          <w:szCs w:val="21"/>
          <w:highlight w:val="none"/>
        </w:rPr>
        <w:t>表1《液体氢氧化钠主要技术指标》</w:t>
      </w:r>
      <w:bookmarkEnd w:id="335"/>
      <w:r>
        <w:rPr>
          <w:rFonts w:hint="eastAsia" w:ascii="宋体" w:hAnsi="宋体" w:eastAsia="宋体" w:cs="宋体"/>
          <w:color w:val="auto"/>
          <w:sz w:val="21"/>
          <w:szCs w:val="21"/>
          <w:highlight w:val="none"/>
        </w:rPr>
        <w:t>要求则最终验收合格。</w:t>
      </w:r>
    </w:p>
    <w:p w14:paraId="01676C8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w:t>
      </w:r>
      <w:r>
        <w:rPr>
          <w:rFonts w:hint="eastAsia" w:ascii="宋体" w:hAnsi="宋体" w:eastAsia="宋体" w:cs="宋体"/>
          <w:color w:val="auto"/>
          <w:kern w:val="2"/>
          <w:sz w:val="21"/>
          <w:szCs w:val="21"/>
          <w:highlight w:val="none"/>
          <w:lang w:val="en-US" w:eastAsia="zh-CN"/>
        </w:rPr>
        <w:t>并由甲</w:t>
      </w:r>
      <w:r>
        <w:rPr>
          <w:rFonts w:hint="eastAsia" w:ascii="宋体" w:hAnsi="宋体" w:eastAsia="宋体" w:cs="宋体"/>
          <w:color w:val="auto"/>
          <w:kern w:val="2"/>
          <w:sz w:val="21"/>
          <w:szCs w:val="21"/>
          <w:highlight w:val="none"/>
        </w:rPr>
        <w:t>乙</w:t>
      </w:r>
      <w:r>
        <w:rPr>
          <w:rFonts w:hint="eastAsia" w:ascii="宋体" w:hAnsi="宋体" w:eastAsia="宋体" w:cs="宋体"/>
          <w:color w:val="auto"/>
          <w:kern w:val="2"/>
          <w:sz w:val="21"/>
          <w:szCs w:val="21"/>
          <w:highlight w:val="none"/>
          <w:lang w:val="en-US" w:eastAsia="zh-CN"/>
        </w:rPr>
        <w:t>双</w:t>
      </w:r>
      <w:r>
        <w:rPr>
          <w:rFonts w:hint="eastAsia" w:ascii="宋体" w:hAnsi="宋体" w:eastAsia="宋体" w:cs="宋体"/>
          <w:color w:val="auto"/>
          <w:kern w:val="2"/>
          <w:sz w:val="21"/>
          <w:szCs w:val="21"/>
          <w:highlight w:val="none"/>
        </w:rPr>
        <w:t>方对验收报告</w:t>
      </w:r>
      <w:r>
        <w:rPr>
          <w:rFonts w:hint="eastAsia" w:ascii="宋体" w:hAnsi="宋体" w:eastAsia="宋体" w:cs="宋体"/>
          <w:color w:val="auto"/>
          <w:kern w:val="2"/>
          <w:sz w:val="21"/>
          <w:szCs w:val="21"/>
          <w:highlight w:val="none"/>
          <w:lang w:val="en-US" w:eastAsia="zh-CN"/>
        </w:rPr>
        <w:t>共同签字确认，乙方需对验收报告加盖公章或业务章确认</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val="en-US" w:eastAsia="zh-CN"/>
        </w:rPr>
        <w:t>验收报告（模板）见用户需求书附件2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7B4D0D4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3、甲方运营项目根据本条规定对货物所做出的验收，仅作为起算付款及质保期之用，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rPr>
        <w:t>，乙方仍应在质保期内对产品质量承担保证责任。</w:t>
      </w:r>
    </w:p>
    <w:p w14:paraId="744AEFB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w:t>
      </w:r>
      <w:r>
        <w:rPr>
          <w:rFonts w:hint="eastAsia" w:ascii="宋体" w:hAnsi="宋体" w:eastAsia="宋体" w:cs="宋体"/>
          <w:color w:val="auto"/>
          <w:kern w:val="2"/>
          <w:sz w:val="21"/>
          <w:szCs w:val="21"/>
          <w:highlight w:val="none"/>
          <w:lang w:val="en-US" w:eastAsia="zh-CN"/>
        </w:rPr>
        <w:t>最终</w:t>
      </w:r>
      <w:r>
        <w:rPr>
          <w:rFonts w:hint="eastAsia" w:ascii="宋体" w:hAnsi="宋体" w:eastAsia="宋体" w:cs="宋体"/>
          <w:color w:val="auto"/>
          <w:kern w:val="2"/>
          <w:sz w:val="21"/>
          <w:szCs w:val="21"/>
          <w:highlight w:val="none"/>
        </w:rPr>
        <w:t>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14:paraId="78951FA8">
      <w:pPr>
        <w:snapToGrid w:val="0"/>
        <w:spacing w:line="360" w:lineRule="auto"/>
        <w:ind w:firstLine="0" w:firstLineChars="0"/>
        <w:rPr>
          <w:rFonts w:hint="eastAsia" w:ascii="宋体" w:hAnsi="宋体" w:eastAsia="宋体" w:cs="宋体"/>
          <w:color w:val="auto"/>
          <w:sz w:val="21"/>
          <w:szCs w:val="21"/>
          <w:highlight w:val="none"/>
        </w:rPr>
      </w:pPr>
    </w:p>
    <w:p w14:paraId="634CE8DD">
      <w:pPr>
        <w:snapToGrid w:val="0"/>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权利保证</w:t>
      </w:r>
    </w:p>
    <w:p w14:paraId="36C5AB2C">
      <w:pPr>
        <w:snapToGrid w:val="0"/>
        <w:spacing w:line="360" w:lineRule="auto"/>
        <w:ind w:firstLine="371" w:firstLineChars="17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7155F2EF">
      <w:pPr>
        <w:snapToGrid w:val="0"/>
        <w:spacing w:line="360" w:lineRule="auto"/>
        <w:ind w:firstLine="373" w:firstLineChars="177"/>
        <w:outlineLvl w:val="9"/>
        <w:rPr>
          <w:rFonts w:hint="eastAsia" w:ascii="宋体" w:hAnsi="宋体" w:eastAsia="宋体" w:cs="宋体"/>
          <w:b/>
          <w:color w:val="auto"/>
          <w:sz w:val="21"/>
          <w:szCs w:val="21"/>
          <w:highlight w:val="none"/>
        </w:rPr>
      </w:pPr>
    </w:p>
    <w:p w14:paraId="2F435873">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质量保证及售后服务</w:t>
      </w:r>
    </w:p>
    <w:p w14:paraId="007D82A6">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lang w:val="en-US" w:eastAsia="zh-CN"/>
        </w:rPr>
        <w:t>完成初步验收之日起三个月</w:t>
      </w:r>
      <w:r>
        <w:rPr>
          <w:rFonts w:hint="eastAsia" w:ascii="宋体" w:hAnsi="宋体" w:eastAsia="宋体" w:cs="宋体"/>
          <w:color w:val="auto"/>
          <w:sz w:val="21"/>
          <w:szCs w:val="21"/>
          <w:highlight w:val="none"/>
        </w:rPr>
        <w:t>，保质期内产品质量须达到本合同所有技术指标要求。</w:t>
      </w:r>
    </w:p>
    <w:p w14:paraId="1A1F0B07">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2、乙方应具有相应的技术人员，具备供货及售前售后的服务能力。</w:t>
      </w:r>
    </w:p>
    <w:p w14:paraId="7AAF3D9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3、乙方在接到质量问题通知后 4 小时内自费派工程师到达现场对问题进行处理。</w:t>
      </w:r>
    </w:p>
    <w:p w14:paraId="0C881D4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14:paraId="1D5B20D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0A97FC9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14:paraId="6E6A487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14:paraId="5546CA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14:paraId="17FE0BF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11C9285B">
      <w:pPr>
        <w:rPr>
          <w:rFonts w:hint="eastAsia" w:ascii="宋体" w:hAnsi="宋体" w:eastAsia="宋体" w:cs="宋体"/>
          <w:color w:val="auto"/>
          <w:sz w:val="21"/>
          <w:szCs w:val="21"/>
          <w:highlight w:val="none"/>
        </w:rPr>
      </w:pPr>
    </w:p>
    <w:p w14:paraId="4418D37F">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履约担保</w:t>
      </w:r>
    </w:p>
    <w:p w14:paraId="21D45A2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458C5470">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履约保证金（银行转账形式）金额为¥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0876CE6D">
      <w:pPr>
        <w:snapToGrid w:val="0"/>
        <w:spacing w:line="360" w:lineRule="auto"/>
        <w:ind w:firstLine="371" w:firstLineChars="177"/>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lang w:val="zh-CN"/>
        </w:rPr>
        <w:t>大写人民币         ）</w:t>
      </w:r>
      <w:r>
        <w:rPr>
          <w:rFonts w:hint="eastAsia" w:ascii="宋体" w:hAnsi="宋体" w:eastAsia="宋体" w:cs="宋体"/>
          <w:color w:val="auto"/>
          <w:sz w:val="21"/>
          <w:szCs w:val="21"/>
          <w:highlight w:val="none"/>
          <w:lang w:val="zh-CN"/>
        </w:rPr>
        <w:t>；</w:t>
      </w:r>
    </w:p>
    <w:p w14:paraId="0779AFB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履约保证保险金额为¥     元（大写人民币     ）</w:t>
      </w:r>
      <w:r>
        <w:rPr>
          <w:rFonts w:hint="eastAsia" w:ascii="宋体" w:hAnsi="宋体" w:eastAsia="宋体" w:cs="宋体"/>
          <w:color w:val="auto"/>
          <w:sz w:val="21"/>
          <w:szCs w:val="21"/>
          <w:highlight w:val="none"/>
        </w:rPr>
        <w:t>；</w:t>
      </w:r>
    </w:p>
    <w:p w14:paraId="628DF70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4A6BCB4C">
      <w:pPr>
        <w:spacing w:line="360" w:lineRule="auto"/>
        <w:ind w:left="-210" w:firstLine="420" w:firstLineChars="200"/>
        <w:rPr>
          <w:rFonts w:hint="eastAsia" w:ascii="宋体" w:hAnsi="宋体" w:eastAsia="宋体" w:cs="宋体"/>
          <w:color w:val="auto"/>
          <w:kern w:val="2"/>
          <w:sz w:val="21"/>
          <w:szCs w:val="21"/>
          <w:highlight w:val="none"/>
        </w:rPr>
      </w:pPr>
      <w:r>
        <w:rPr>
          <w:rFonts w:hint="eastAsia" w:ascii="宋体" w:hAnsi="宋体" w:eastAsia="宋体" w:cs="宋体"/>
          <w:bCs w:val="0"/>
          <w:color w:val="auto"/>
          <w:kern w:val="2"/>
          <w:sz w:val="21"/>
          <w:szCs w:val="21"/>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给甲方造成的损失超过履约担保数额的，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还应当对超过部分予以赔偿，甲方并依法追究</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的相应责任。</w:t>
      </w:r>
    </w:p>
    <w:p w14:paraId="6F2ADC7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2、履约担保用于补偿甲方因乙方不能完全履行其合同义务而蒙受的损失或其他合同约定的事项，如发生下列任一情况时，甲方有权依合同追究乙方违约责任外，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64550B1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2239BE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）在合同履行期间，乙方违约产生的违约金、赔偿、罚款或其他应付费用等项，甲方有权直接从未付货款中扣除或</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履约担保予以支付。</w:t>
      </w:r>
    </w:p>
    <w:p w14:paraId="245A1FB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）合同期内，乙方不能及时完成合同某项义务的，甲方有权使用履约担保用于处理该项工作。</w:t>
      </w:r>
    </w:p>
    <w:p w14:paraId="5497425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履约担保的情形。</w:t>
      </w:r>
    </w:p>
    <w:p w14:paraId="3491D3B7">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经甲方确认，乙方可向甲方提交退回履约担保的申请。</w:t>
      </w:r>
      <w:r>
        <w:rPr>
          <w:rFonts w:hint="eastAsia" w:ascii="宋体" w:hAnsi="宋体" w:eastAsia="宋体" w:cs="宋体"/>
          <w:color w:val="auto"/>
          <w:szCs w:val="21"/>
          <w:highlight w:val="none"/>
        </w:rPr>
        <w:t>甲方审核并在扣除相应的费用（若有）后</w:t>
      </w:r>
      <w:r>
        <w:rPr>
          <w:rFonts w:hint="eastAsia" w:ascii="宋体" w:hAnsi="宋体" w:eastAsia="宋体" w:cs="宋体"/>
          <w:color w:val="auto"/>
          <w:sz w:val="21"/>
          <w:szCs w:val="21"/>
          <w:highlight w:val="none"/>
        </w:rPr>
        <w:t>，办理履约担保退还手续，退回时一律以银行转账的形式无息退回到乙方的账户。</w:t>
      </w:r>
    </w:p>
    <w:p w14:paraId="12509738">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采用履约保证金（银行转账形式）的统一由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收取。存入以下指定银行账户：</w:t>
      </w:r>
    </w:p>
    <w:p w14:paraId="44D4A059">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Cs w:val="21"/>
          <w:highlight w:val="none"/>
        </w:rPr>
        <w:t>东莞市石鼓净水有限公司</w:t>
      </w:r>
    </w:p>
    <w:p w14:paraId="3ECB2BAA">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Cs w:val="21"/>
          <w:highlight w:val="none"/>
        </w:rPr>
        <w:t>944004010000157127</w:t>
      </w:r>
    </w:p>
    <w:p w14:paraId="2FBCA7CA">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Calibri" w:hAnsi="Calibri" w:eastAsia="宋体" w:cs="Times New Roman"/>
          <w:color w:val="auto"/>
          <w:szCs w:val="24"/>
          <w:highlight w:val="none"/>
        </w:rPr>
        <w:t>中国邮政储蓄银行股份有限公司东莞市分行</w:t>
      </w:r>
    </w:p>
    <w:p w14:paraId="2E8254EA">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w:t>
      </w:r>
      <w:r>
        <w:rPr>
          <w:rFonts w:hint="eastAsia" w:ascii="宋体" w:hAnsi="宋体" w:eastAsia="宋体" w:cs="宋体"/>
          <w:b/>
          <w:bCs/>
          <w:color w:val="auto"/>
          <w:sz w:val="21"/>
          <w:szCs w:val="21"/>
          <w:highlight w:val="none"/>
        </w:rPr>
        <w:t>，其受益人应为</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Cs w:val="21"/>
          <w:highlight w:val="none"/>
          <w:u w:val="single"/>
        </w:rPr>
        <w:t>东莞市石鼓净水有限公司</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应从合同签订之日起</w:t>
      </w:r>
      <w:r>
        <w:rPr>
          <w:rFonts w:hint="eastAsia" w:ascii="宋体" w:hAnsi="宋体" w:eastAsia="宋体" w:cs="宋体"/>
          <w:b w:val="0"/>
          <w:bCs/>
          <w:color w:val="auto"/>
          <w:sz w:val="21"/>
          <w:szCs w:val="21"/>
          <w:highlight w:val="none"/>
        </w:rPr>
        <w:t>（或签订合同前）</w:t>
      </w:r>
      <w:r>
        <w:rPr>
          <w:rFonts w:hint="eastAsia" w:ascii="宋体" w:hAnsi="宋体" w:eastAsia="宋体" w:cs="宋体"/>
          <w:color w:val="auto"/>
          <w:sz w:val="21"/>
          <w:szCs w:val="21"/>
          <w:highlight w:val="none"/>
        </w:rPr>
        <w:t>至合同期限届满并全部货物经最终验收合格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甲方向乙方支付全部货款（除质保金）后二十八（28）日内保持有效。如不可撤销银行履约保函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在规定有效期届满而货物尚未全部最终验收合格或甲方未支付完全部货款（除质保金）的，乙方必须在不可撤销银行履约保函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到期15日前无条件办理办妥符合甲方要求的延期手续或重新提供不可撤销银行履约保函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费用由乙方自行承担，</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到期前向出具履约担保的机构提取履约担保金。在不可撤销银行履约保函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到期后乙方未按甲方要求重新提供的，乙方应向甲方支付【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】元违约金，</w:t>
      </w:r>
      <w:r>
        <w:rPr>
          <w:rFonts w:hint="eastAsia" w:ascii="宋体" w:hAnsi="宋体" w:eastAsia="宋体" w:cs="宋体"/>
          <w:bCs/>
          <w:color w:val="auto"/>
          <w:szCs w:val="21"/>
          <w:highlight w:val="none"/>
          <w:lang w:val="en-US" w:eastAsia="zh-CN"/>
        </w:rPr>
        <w:t>该违约金甲方有权从未付款项中扣除</w:t>
      </w:r>
      <w:r>
        <w:rPr>
          <w:rFonts w:hint="eastAsia" w:ascii="宋体" w:hAnsi="宋体" w:eastAsia="宋体" w:cs="宋体"/>
          <w:color w:val="auto"/>
          <w:sz w:val="21"/>
          <w:szCs w:val="21"/>
          <w:highlight w:val="none"/>
        </w:rPr>
        <w:t>。在乙方重新提供前甲方无需向乙方支付合同款项，且不视为甲方违约。</w:t>
      </w:r>
    </w:p>
    <w:p w14:paraId="238E886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限期补足，在乙方补足前甲方无需向乙方支付合同款项，且不视为甲方违约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乙方也不得以此为由拒绝或迟延履行合同义务</w:t>
      </w:r>
      <w:r>
        <w:rPr>
          <w:rFonts w:hint="eastAsia" w:ascii="宋体" w:hAnsi="宋体" w:eastAsia="宋体" w:cs="宋体"/>
          <w:color w:val="auto"/>
          <w:sz w:val="21"/>
          <w:szCs w:val="21"/>
          <w:highlight w:val="none"/>
        </w:rPr>
        <w:t>。</w:t>
      </w:r>
    </w:p>
    <w:p w14:paraId="1C29927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特别约定：乙方知悉并同意，在本合同履行期间，一旦发生乙方违反本合同约定义务，无需另行征得乙方同意，各甲方主体均有权就全部的履约担保金额单独或共同进行索赔，索赔方之间的担保金额分配由其内部协商确定，乙方不得以此为由提出任何异议。</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u w:val="single"/>
        </w:rPr>
        <w:t>东莞市石鼓净水有限公司</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rPr>
        <w:t>作为履约担保的收取方或受益人，负责办理履约担保的索赔提取手续，并将相应款项支付给对应索赔方。</w:t>
      </w:r>
    </w:p>
    <w:p w14:paraId="3F12956C">
      <w:pPr>
        <w:snapToGrid w:val="0"/>
        <w:spacing w:line="360" w:lineRule="auto"/>
        <w:ind w:firstLine="373" w:firstLineChars="177"/>
        <w:outlineLvl w:val="1"/>
        <w:rPr>
          <w:rFonts w:hint="eastAsia" w:ascii="宋体" w:hAnsi="宋体" w:eastAsia="宋体" w:cs="宋体"/>
          <w:b/>
          <w:color w:val="auto"/>
          <w:sz w:val="21"/>
          <w:szCs w:val="21"/>
          <w:highlight w:val="none"/>
        </w:rPr>
      </w:pPr>
    </w:p>
    <w:p w14:paraId="408DAB21">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付款方式</w:t>
      </w:r>
    </w:p>
    <w:p w14:paraId="4DF8D11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双方一致同意，乙方按规定提供了履约担保后，甲方通过以下方式以人民币支付合同款项给乙方：</w:t>
      </w:r>
    </w:p>
    <w:p w14:paraId="066F134F">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1、合同的履约过程中，乙方根据本项目合同书约定需向甲方支付违约金、赔偿金、或其他</w:t>
      </w:r>
      <w:r>
        <w:rPr>
          <w:rFonts w:hint="eastAsia" w:ascii="宋体" w:hAnsi="宋体" w:eastAsia="宋体" w:cs="宋体"/>
          <w:color w:val="auto"/>
          <w:szCs w:val="21"/>
          <w:highlight w:val="none"/>
        </w:rPr>
        <w:t>按法律规定及本合同约定</w:t>
      </w:r>
      <w:r>
        <w:rPr>
          <w:rFonts w:hint="eastAsia" w:ascii="宋体" w:hAnsi="宋体" w:eastAsia="宋体" w:cs="宋体"/>
          <w:color w:val="auto"/>
          <w:kern w:val="2"/>
          <w:sz w:val="21"/>
          <w:szCs w:val="21"/>
          <w:highlight w:val="none"/>
          <w:lang w:val="en-US" w:eastAsia="zh-CN" w:bidi="ar-SA"/>
        </w:rPr>
        <w:t>应付费用等款项的，</w:t>
      </w:r>
      <w:r>
        <w:rPr>
          <w:rFonts w:hint="eastAsia" w:ascii="宋体" w:hAnsi="宋体" w:eastAsia="宋体" w:cs="宋体"/>
          <w:color w:val="auto"/>
          <w:szCs w:val="21"/>
          <w:highlight w:val="none"/>
        </w:rPr>
        <w:t>乙方应在收到甲方通知书之日起【</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】日内支付，若乙方对该通知书内容存在异议的，应在收到通知之日起【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】日内向甲方书面提出异议并提供相关证明材料。若乙方逾期未提出异议或提出的异议证据不充分的，视为乙方无异议或异议不成立，</w:t>
      </w:r>
      <w:r>
        <w:rPr>
          <w:rFonts w:hint="eastAsia" w:ascii="宋体" w:hAnsi="宋体" w:eastAsia="宋体" w:cs="宋体"/>
          <w:color w:val="auto"/>
          <w:kern w:val="2"/>
          <w:sz w:val="21"/>
          <w:szCs w:val="21"/>
          <w:highlight w:val="none"/>
          <w:lang w:val="en-US" w:eastAsia="zh-CN" w:bidi="ar-SA"/>
        </w:rPr>
        <w:t>乙方必须向甲方支付完相关款项后，甲方才根据合同书约定向乙方支付对应合同价和对应税额，且不视为甲方违约，</w:t>
      </w:r>
      <w:r>
        <w:rPr>
          <w:rFonts w:hint="eastAsia" w:ascii="宋体" w:hAnsi="宋体" w:eastAsia="宋体" w:cs="宋体"/>
          <w:color w:val="auto"/>
          <w:szCs w:val="21"/>
          <w:highlight w:val="none"/>
        </w:rPr>
        <w:t>若乙方未按通知书的要求支付前述款项的，甲方有权按本合同第十一条第2点第（2）款的约定履行，</w:t>
      </w:r>
      <w:r>
        <w:rPr>
          <w:rFonts w:hint="eastAsia" w:ascii="宋体" w:hAnsi="宋体" w:eastAsia="宋体" w:cs="宋体"/>
          <w:color w:val="auto"/>
          <w:kern w:val="2"/>
          <w:sz w:val="21"/>
          <w:szCs w:val="21"/>
          <w:highlight w:val="none"/>
          <w:lang w:val="en-US" w:eastAsia="zh-CN" w:bidi="ar-SA"/>
        </w:rPr>
        <w:t>同时，乙方必须按照扣除前述费用前的合同价（销售额）开具增值税专用发票，保证增值税税额符合法律规定。</w:t>
      </w:r>
    </w:p>
    <w:p w14:paraId="73C7FBE9">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2、货物供货的款项按甲方</w:t>
      </w:r>
      <w:r>
        <w:rPr>
          <w:rFonts w:hint="eastAsia" w:ascii="宋体" w:hAnsi="宋体" w:eastAsia="宋体" w:cs="宋体"/>
          <w:color w:val="auto"/>
          <w:szCs w:val="21"/>
          <w:highlight w:val="none"/>
        </w:rPr>
        <w:t>单个运营项目按月结算，甲方</w:t>
      </w:r>
      <w:r>
        <w:rPr>
          <w:rFonts w:hint="eastAsia" w:ascii="宋体" w:hAnsi="宋体" w:eastAsia="宋体" w:cs="宋体"/>
          <w:color w:val="auto"/>
          <w:szCs w:val="21"/>
          <w:highlight w:val="none"/>
          <w:lang w:val="en-US" w:eastAsia="zh-CN"/>
        </w:rPr>
        <w:t>2、甲方3、甲方4分别按照其各自管理的运营项目</w:t>
      </w:r>
      <w:r>
        <w:rPr>
          <w:rFonts w:hint="eastAsia" w:ascii="宋体" w:hAnsi="宋体" w:eastAsia="宋体" w:cs="宋体"/>
          <w:color w:val="auto"/>
          <w:szCs w:val="21"/>
          <w:highlight w:val="none"/>
        </w:rPr>
        <w:t>支付对应</w:t>
      </w:r>
      <w:r>
        <w:rPr>
          <w:rFonts w:hint="eastAsia" w:ascii="宋体" w:hAnsi="宋体" w:eastAsia="宋体" w:cs="宋体"/>
          <w:color w:val="auto"/>
          <w:szCs w:val="21"/>
          <w:highlight w:val="none"/>
          <w:lang w:val="en-US" w:eastAsia="zh-CN"/>
        </w:rPr>
        <w:t>款项</w:t>
      </w:r>
      <w:r>
        <w:rPr>
          <w:rFonts w:hint="eastAsia" w:ascii="宋体" w:hAnsi="宋体" w:eastAsia="宋体" w:cs="宋体"/>
          <w:color w:val="auto"/>
          <w:kern w:val="2"/>
          <w:sz w:val="21"/>
          <w:szCs w:val="21"/>
          <w:highlight w:val="none"/>
          <w:lang w:val="en-US" w:eastAsia="zh-CN" w:bidi="ar-SA"/>
        </w:rPr>
        <w:t>。甲方对应运营项目收到货物并最终验收合格后，每月中旬办理支付上月经最终验收合格的实际供货量的款项。</w:t>
      </w:r>
    </w:p>
    <w:p w14:paraId="06B411D3">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3、乙方向甲方对应运营项目提交请款报告和请款金额等额的合法、有效的增值税专用发票，甲方对应运营项目在收到前述材料并确认无误后30个工作日内，</w:t>
      </w:r>
      <w:r>
        <w:rPr>
          <w:rFonts w:hint="eastAsia" w:ascii="Calibri" w:hAnsi="Calibri" w:eastAsia="宋体" w:cs="Times New Roman"/>
          <w:color w:val="auto"/>
          <w:szCs w:val="24"/>
          <w:highlight w:val="none"/>
        </w:rPr>
        <w:t>由管理该运营项目的甲方</w:t>
      </w:r>
      <w:r>
        <w:rPr>
          <w:rFonts w:hint="eastAsia" w:ascii="Calibri" w:hAnsi="Calibri" w:eastAsia="宋体" w:cs="Times New Roman"/>
          <w:color w:val="auto"/>
          <w:szCs w:val="24"/>
          <w:highlight w:val="none"/>
          <w:lang w:val="en-US" w:eastAsia="zh-CN"/>
        </w:rPr>
        <w:t>2</w:t>
      </w:r>
      <w:r>
        <w:rPr>
          <w:rFonts w:hint="eastAsia" w:ascii="Calibri" w:hAnsi="Calibri" w:eastAsia="宋体" w:cs="Times New Roman"/>
          <w:color w:val="auto"/>
          <w:szCs w:val="24"/>
          <w:highlight w:val="none"/>
        </w:rPr>
        <w:t>、甲方</w:t>
      </w:r>
      <w:r>
        <w:rPr>
          <w:rFonts w:hint="eastAsia" w:ascii="Calibri" w:hAnsi="Calibri" w:eastAsia="宋体" w:cs="Times New Roman"/>
          <w:color w:val="auto"/>
          <w:szCs w:val="24"/>
          <w:highlight w:val="none"/>
          <w:lang w:val="en-US" w:eastAsia="zh-CN"/>
        </w:rPr>
        <w:t>3</w:t>
      </w:r>
      <w:r>
        <w:rPr>
          <w:rFonts w:hint="eastAsia" w:ascii="Calibri" w:hAnsi="Calibri" w:eastAsia="宋体" w:cs="Times New Roman"/>
          <w:color w:val="auto"/>
          <w:szCs w:val="24"/>
          <w:highlight w:val="none"/>
        </w:rPr>
        <w:t>或甲方</w:t>
      </w:r>
      <w:r>
        <w:rPr>
          <w:rFonts w:hint="eastAsia" w:ascii="Calibri" w:hAnsi="Calibri" w:eastAsia="宋体" w:cs="Times New Roman"/>
          <w:color w:val="auto"/>
          <w:szCs w:val="24"/>
          <w:highlight w:val="none"/>
          <w:lang w:val="en-US" w:eastAsia="zh-CN"/>
        </w:rPr>
        <w:t>4</w:t>
      </w:r>
      <w:r>
        <w:rPr>
          <w:rFonts w:hint="eastAsia" w:ascii="宋体" w:hAnsi="宋体" w:eastAsia="宋体" w:cs="宋体"/>
          <w:color w:val="auto"/>
          <w:kern w:val="2"/>
          <w:sz w:val="21"/>
          <w:szCs w:val="21"/>
          <w:highlight w:val="none"/>
          <w:lang w:val="en-US" w:eastAsia="zh-CN" w:bidi="ar-SA"/>
        </w:rPr>
        <w:t>支付结算上月经最终验收合格的实际供货量的结算货款和该货款对应的税额给乙方。</w:t>
      </w:r>
    </w:p>
    <w:p w14:paraId="1353F372">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4、支付方式为银行转账或银行承兑汇票，汇票期限不超过三个月，每期款项支付方式由甲方决定。</w:t>
      </w:r>
    </w:p>
    <w:p w14:paraId="7EEBAFD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迟延提供请款报告及发票或提供的请款报告、发票不符合要求的，甲方的付款时间可相应顺延，且甲方不因此承担任何责任，乙方不得以此为由拒绝或迟延履行合同义务。因支付产生的相关银行手续费用，根据有关银行规定执行。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提供的发票不符合税法规定，给甲方造成的损失由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承担全部的赔偿责任。</w:t>
      </w:r>
    </w:p>
    <w:p w14:paraId="5FECD40C">
      <w:pPr>
        <w:snapToGrid w:val="0"/>
        <w:spacing w:line="360" w:lineRule="auto"/>
        <w:ind w:firstLine="373" w:firstLineChars="177"/>
        <w:outlineLvl w:val="9"/>
        <w:rPr>
          <w:rFonts w:hint="eastAsia" w:ascii="宋体" w:hAnsi="宋体" w:eastAsia="宋体" w:cs="宋体"/>
          <w:b/>
          <w:color w:val="auto"/>
          <w:sz w:val="21"/>
          <w:szCs w:val="21"/>
          <w:highlight w:val="none"/>
        </w:rPr>
      </w:pPr>
    </w:p>
    <w:p w14:paraId="45BD1500">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不可抗力</w:t>
      </w:r>
    </w:p>
    <w:p w14:paraId="6EC3B2E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429F660">
      <w:pPr>
        <w:snapToGrid w:val="0"/>
        <w:spacing w:line="360" w:lineRule="auto"/>
        <w:ind w:firstLine="373" w:firstLineChars="177"/>
        <w:outlineLvl w:val="9"/>
        <w:rPr>
          <w:rFonts w:hint="eastAsia" w:ascii="宋体" w:hAnsi="宋体" w:eastAsia="宋体" w:cs="宋体"/>
          <w:b/>
          <w:color w:val="auto"/>
          <w:sz w:val="21"/>
          <w:szCs w:val="21"/>
          <w:highlight w:val="none"/>
        </w:rPr>
      </w:pPr>
    </w:p>
    <w:p w14:paraId="4EACF82C">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索赔</w:t>
      </w:r>
    </w:p>
    <w:p w14:paraId="5D70899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59C3C1C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73EEAB4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63050D6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（2）根据甲方要求予以退回相应合同货物，并返还甲方已支付的相应货款（含合同价及</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w:t>
      </w:r>
      <w:r>
        <w:rPr>
          <w:rFonts w:hint="eastAsia" w:ascii="宋体" w:hAnsi="宋体" w:eastAsia="宋体" w:cs="宋体"/>
          <w:color w:val="auto"/>
          <w:sz w:val="21"/>
          <w:szCs w:val="21"/>
          <w:highlight w:val="none"/>
          <w:lang w:val="en-US" w:eastAsia="zh-CN"/>
        </w:rPr>
        <w:t>额</w:t>
      </w:r>
      <w:r>
        <w:rPr>
          <w:rFonts w:hint="eastAsia" w:ascii="宋体" w:hAnsi="宋体" w:eastAsia="宋体" w:cs="宋体"/>
          <w:color w:val="auto"/>
          <w:sz w:val="21"/>
          <w:szCs w:val="21"/>
          <w:highlight w:val="none"/>
        </w:rPr>
        <w:t>）。如造成甲方其他损失的，由乙方承担赔偿责任。</w:t>
      </w:r>
    </w:p>
    <w:p w14:paraId="6D8DE27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14:paraId="2B2D96D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14:paraId="24C18EAB">
      <w:pPr>
        <w:snapToGrid w:val="0"/>
        <w:spacing w:line="360" w:lineRule="auto"/>
        <w:ind w:firstLine="373" w:firstLineChars="177"/>
        <w:rPr>
          <w:rFonts w:hint="eastAsia" w:ascii="宋体" w:hAnsi="宋体" w:eastAsia="宋体" w:cs="宋体"/>
          <w:b/>
          <w:color w:val="auto"/>
          <w:sz w:val="21"/>
          <w:szCs w:val="21"/>
          <w:highlight w:val="none"/>
        </w:rPr>
      </w:pPr>
    </w:p>
    <w:p w14:paraId="136B51F4">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违约责任</w:t>
      </w:r>
    </w:p>
    <w:p w14:paraId="2ED02A8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未在约定的时间内完成交货，或未在规定的时间内承担相应的更换、退货责任的，每逾期2小时，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有权要求乙方按该次货物含税结算货款的1%向甲方支付违约金。乙方逾期超过12小时的，甲方有权要求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额外按该次货物含税结算货款的 5 %向甲方支付违约金</w:t>
      </w:r>
      <w:r>
        <w:rPr>
          <w:rFonts w:hint="eastAsia" w:ascii="宋体" w:hAnsi="宋体" w:eastAsia="宋体" w:cs="宋体"/>
          <w:color w:val="auto"/>
          <w:szCs w:val="21"/>
          <w:highlight w:val="none"/>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甲方损失的，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r>
        <w:rPr>
          <w:rFonts w:hint="eastAsia" w:ascii="宋体" w:hAnsi="宋体" w:eastAsia="宋体" w:cs="宋体"/>
          <w:color w:val="auto"/>
          <w:sz w:val="21"/>
          <w:szCs w:val="21"/>
          <w:highlight w:val="none"/>
          <w:lang w:val="en-US" w:eastAsia="zh-CN"/>
        </w:rPr>
        <w:t>。</w:t>
      </w:r>
    </w:p>
    <w:p w14:paraId="3387C40B">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要求乙方额外按该次货物含税结算货款的20%向甲方支付违约金，</w:t>
      </w:r>
      <w:r>
        <w:rPr>
          <w:rFonts w:hint="eastAsia" w:ascii="宋体" w:hAnsi="宋体" w:eastAsia="宋体" w:cs="宋体"/>
          <w:color w:val="auto"/>
          <w:szCs w:val="21"/>
          <w:highlight w:val="none"/>
        </w:rPr>
        <w:t>以上违约金总额不超过暂定合同价的【0.2】%，违约金不足以弥补甲方损失的，乙方还需足额赔偿</w:t>
      </w:r>
      <w:r>
        <w:rPr>
          <w:rFonts w:hint="eastAsia" w:ascii="宋体" w:hAnsi="宋体" w:eastAsia="宋体" w:cs="宋体"/>
          <w:color w:val="auto"/>
          <w:sz w:val="21"/>
          <w:szCs w:val="21"/>
          <w:highlight w:val="none"/>
        </w:rPr>
        <w:t>。</w:t>
      </w:r>
    </w:p>
    <w:p w14:paraId="30C01A6D">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3、乙方所交货物经甲方实验室或甲方委托的第三方检测机构检验累计出现3次（含）以上不合格的，甲方有权单方中止或解除合同，暂停或取消乙方的供货资格，</w:t>
      </w:r>
      <w:r>
        <w:rPr>
          <w:rFonts w:hint="eastAsia" w:ascii="宋体" w:hAnsi="宋体" w:eastAsia="宋体" w:cs="宋体"/>
          <w:color w:val="auto"/>
          <w:szCs w:val="21"/>
          <w:highlight w:val="none"/>
        </w:rPr>
        <w:t>并要求乙方一次性支付【25,000.00】元的违约金</w:t>
      </w:r>
      <w:r>
        <w:rPr>
          <w:rFonts w:hint="eastAsia" w:ascii="宋体" w:hAnsi="宋体" w:eastAsia="宋体" w:cs="宋体"/>
          <w:color w:val="auto"/>
          <w:sz w:val="21"/>
          <w:szCs w:val="21"/>
          <w:highlight w:val="none"/>
        </w:rPr>
        <w:t>。</w:t>
      </w:r>
    </w:p>
    <w:p w14:paraId="559F414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w:t>
      </w:r>
      <w:r>
        <w:rPr>
          <w:rFonts w:hint="eastAsia" w:ascii="宋体" w:hAnsi="宋体" w:eastAsia="宋体" w:cs="宋体"/>
          <w:color w:val="auto"/>
          <w:sz w:val="21"/>
          <w:szCs w:val="21"/>
          <w:highlight w:val="none"/>
          <w:lang w:val="en-US" w:eastAsia="zh-CN"/>
        </w:rPr>
        <w:t>乙方提供的</w:t>
      </w:r>
      <w:r>
        <w:rPr>
          <w:rFonts w:hint="eastAsia" w:ascii="宋体" w:hAnsi="宋体" w:eastAsia="宋体" w:cs="宋体"/>
          <w:color w:val="auto"/>
          <w:sz w:val="21"/>
          <w:szCs w:val="21"/>
          <w:highlight w:val="none"/>
        </w:rPr>
        <w:t>药剂问题对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生产、成本造成影响，</w:t>
      </w:r>
      <w:r>
        <w:rPr>
          <w:rFonts w:hint="eastAsia" w:ascii="Calibri" w:hAnsi="Calibri" w:eastAsia="宋体" w:cs="Times New Roman"/>
          <w:color w:val="auto"/>
          <w:szCs w:val="24"/>
          <w:highlight w:val="none"/>
          <w:lang w:val="en-US" w:eastAsia="zh-CN"/>
        </w:rPr>
        <w:t>未</w:t>
      </w:r>
      <w:r>
        <w:rPr>
          <w:rFonts w:hint="eastAsia" w:ascii="宋体" w:hAnsi="宋体" w:eastAsia="宋体" w:cs="宋体"/>
          <w:color w:val="auto"/>
          <w:sz w:val="21"/>
          <w:szCs w:val="21"/>
          <w:highlight w:val="none"/>
        </w:rPr>
        <w:t>造成甲方运营项目出水水质指标超标</w:t>
      </w:r>
      <w:r>
        <w:rPr>
          <w:rFonts w:hint="eastAsia" w:ascii="宋体" w:hAnsi="宋体" w:eastAsia="宋体" w:cs="宋体"/>
          <w:color w:val="auto"/>
          <w:sz w:val="21"/>
          <w:szCs w:val="21"/>
          <w:highlight w:val="none"/>
          <w:lang w:val="en-US" w:eastAsia="zh-CN"/>
        </w:rPr>
        <w:t>等严重影响</w:t>
      </w:r>
      <w:r>
        <w:rPr>
          <w:rFonts w:hint="eastAsia" w:ascii="宋体" w:hAnsi="宋体" w:eastAsia="宋体" w:cs="宋体"/>
          <w:color w:val="auto"/>
          <w:sz w:val="21"/>
          <w:szCs w:val="21"/>
          <w:highlight w:val="none"/>
        </w:rPr>
        <w:t>甲方运营项目生产的情况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按该次货物含税结算货款的20%向甲方支付违约金，</w:t>
      </w:r>
      <w:r>
        <w:rPr>
          <w:rFonts w:hint="eastAsia" w:ascii="宋体" w:hAnsi="宋体" w:eastAsia="宋体" w:cs="宋体"/>
          <w:color w:val="auto"/>
          <w:szCs w:val="21"/>
          <w:highlight w:val="none"/>
        </w:rPr>
        <w:t>前述违约金不足以弥补甲方损失的，乙方还需足额赔偿</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造成甲方运营项目出水水质指标超标</w:t>
      </w:r>
      <w:r>
        <w:rPr>
          <w:rFonts w:hint="eastAsia" w:ascii="宋体" w:hAnsi="宋体" w:eastAsia="宋体" w:cs="宋体"/>
          <w:color w:val="auto"/>
          <w:sz w:val="21"/>
          <w:szCs w:val="21"/>
          <w:highlight w:val="none"/>
          <w:lang w:val="en-US" w:eastAsia="zh-CN"/>
        </w:rPr>
        <w:t>等严重影响</w:t>
      </w:r>
      <w:r>
        <w:rPr>
          <w:rFonts w:hint="eastAsia" w:ascii="宋体" w:hAnsi="宋体" w:eastAsia="宋体" w:cs="宋体"/>
          <w:color w:val="auto"/>
          <w:sz w:val="21"/>
          <w:szCs w:val="21"/>
          <w:highlight w:val="none"/>
        </w:rPr>
        <w:t>甲方运营项目生产的情况，甲方有权追究乙方由此造成的损失，并有权单方面中止或解除合同，暂停或取消其供货资格，</w:t>
      </w:r>
      <w:r>
        <w:rPr>
          <w:rFonts w:hint="eastAsia" w:ascii="宋体" w:hAnsi="宋体" w:eastAsia="宋体" w:cs="宋体"/>
          <w:color w:val="auto"/>
          <w:szCs w:val="21"/>
          <w:highlight w:val="none"/>
        </w:rPr>
        <w:t>并要求乙方一次性支付【100,000.00】元的违约金</w:t>
      </w:r>
      <w:r>
        <w:rPr>
          <w:rFonts w:hint="eastAsia" w:ascii="宋体" w:hAnsi="宋体" w:eastAsia="宋体" w:cs="宋体"/>
          <w:color w:val="auto"/>
          <w:sz w:val="21"/>
          <w:szCs w:val="21"/>
          <w:highlight w:val="none"/>
        </w:rPr>
        <w:t>。</w:t>
      </w:r>
    </w:p>
    <w:p w14:paraId="509FE81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07CFE5E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、授予合同前或合同履行中，甲方有权实地核查乙方在投标时提供的分支机构或服务机构的场地、生产/储存/运输设备设施及能力等材料的符合性，若发现虚假将取消中标资格，且甲方有权</w:t>
      </w:r>
      <w:r>
        <w:rPr>
          <w:rFonts w:hint="eastAsia" w:ascii="宋体" w:hAnsi="宋体" w:eastAsia="宋体" w:cs="宋体"/>
          <w:color w:val="auto"/>
          <w:sz w:val="21"/>
          <w:szCs w:val="21"/>
          <w:highlight w:val="none"/>
          <w:lang w:val="en-US" w:eastAsia="zh-CN"/>
        </w:rPr>
        <w:t>单方解除</w:t>
      </w:r>
      <w:r>
        <w:rPr>
          <w:rFonts w:hint="eastAsia" w:ascii="宋体" w:hAnsi="宋体" w:eastAsia="宋体" w:cs="宋体"/>
          <w:color w:val="auto"/>
          <w:sz w:val="21"/>
          <w:szCs w:val="21"/>
          <w:highlight w:val="none"/>
        </w:rPr>
        <w:t>合同。因此给甲方造成损失的，全部由乙方承担。</w:t>
      </w:r>
    </w:p>
    <w:p w14:paraId="03233535">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14:paraId="7FBB893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、乙方有义务接受甲方的监督、评价及考核，且同意甲方关于供货资格供应商的管理规则及要求。</w:t>
      </w:r>
      <w:r>
        <w:rPr>
          <w:rFonts w:hint="eastAsia" w:ascii="宋体" w:hAnsi="宋体" w:eastAsia="宋体" w:cs="宋体"/>
          <w:color w:val="auto"/>
          <w:sz w:val="21"/>
          <w:szCs w:val="21"/>
          <w:highlight w:val="none"/>
          <w:lang w:eastAsia="zh-CN" w:bidi="ar"/>
        </w:rPr>
        <w:t>甲方</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的履约情况进行评价，填写《供应商履约评价表》（详见用户需求书 附件3）。考核评分满分为100分，考核评分分数低于80分、达到60分时，乙方应按该月货物含税结算货款的20%向甲方</w:t>
      </w:r>
      <w:r>
        <w:rPr>
          <w:rFonts w:hint="eastAsia" w:ascii="宋体" w:hAnsi="宋体" w:eastAsia="宋体" w:cs="宋体"/>
          <w:color w:val="auto"/>
          <w:sz w:val="21"/>
          <w:szCs w:val="21"/>
          <w:highlight w:val="none"/>
          <w:lang w:val="en-US" w:eastAsia="zh-CN" w:bidi="ar"/>
        </w:rPr>
        <w:t>对应运营项目</w:t>
      </w:r>
      <w:r>
        <w:rPr>
          <w:rFonts w:hint="eastAsia" w:ascii="宋体" w:hAnsi="宋体" w:eastAsia="宋体" w:cs="宋体"/>
          <w:color w:val="auto"/>
          <w:sz w:val="21"/>
          <w:szCs w:val="21"/>
          <w:highlight w:val="none"/>
          <w:lang w:bidi="ar"/>
        </w:rPr>
        <w:t>支付违约金；考核评分分数低于60分时，乙方应按该月货物含税结算货款的30%向甲方</w:t>
      </w:r>
      <w:r>
        <w:rPr>
          <w:rFonts w:hint="eastAsia" w:ascii="宋体" w:hAnsi="宋体" w:eastAsia="宋体" w:cs="宋体"/>
          <w:color w:val="auto"/>
          <w:sz w:val="21"/>
          <w:szCs w:val="21"/>
          <w:highlight w:val="none"/>
          <w:lang w:val="en-US" w:eastAsia="zh-CN" w:bidi="ar"/>
        </w:rPr>
        <w:t>对应运营项目</w:t>
      </w:r>
      <w:r>
        <w:rPr>
          <w:rFonts w:hint="eastAsia" w:ascii="宋体" w:hAnsi="宋体" w:eastAsia="宋体" w:cs="宋体"/>
          <w:color w:val="auto"/>
          <w:sz w:val="21"/>
          <w:szCs w:val="21"/>
          <w:highlight w:val="none"/>
          <w:lang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若供货期内累计出现3次（含）以上评审结论为不合格的</w:t>
      </w:r>
      <w:r>
        <w:rPr>
          <w:rFonts w:hint="eastAsia" w:ascii="宋体" w:hAnsi="宋体" w:eastAsia="宋体" w:cs="宋体"/>
          <w:color w:val="auto"/>
          <w:szCs w:val="21"/>
          <w:highlight w:val="none"/>
          <w:lang w:bidi="ar"/>
        </w:rPr>
        <w:t>（考核评分分数低于80分）</w:t>
      </w:r>
      <w:r>
        <w:rPr>
          <w:rFonts w:hint="eastAsia" w:ascii="宋体" w:hAnsi="宋体" w:eastAsia="宋体" w:cs="宋体"/>
          <w:color w:val="auto"/>
          <w:sz w:val="21"/>
          <w:szCs w:val="21"/>
          <w:highlight w:val="none"/>
          <w:lang w:bidi="ar"/>
        </w:rPr>
        <w:t>，甲方有权取消乙方的供货资格并单方解除合同、</w:t>
      </w:r>
      <w:r>
        <w:rPr>
          <w:rFonts w:hint="eastAsia" w:ascii="宋体" w:hAnsi="宋体" w:eastAsia="宋体" w:cs="宋体"/>
          <w:color w:val="auto"/>
          <w:szCs w:val="21"/>
          <w:highlight w:val="none"/>
          <w:lang w:bidi="ar"/>
        </w:rPr>
        <w:t>并要求乙方一次性支付【20,000.00】元的违约金</w:t>
      </w:r>
      <w:r>
        <w:rPr>
          <w:rFonts w:hint="eastAsia" w:ascii="宋体" w:hAnsi="宋体" w:eastAsia="宋体" w:cs="宋体"/>
          <w:color w:val="auto"/>
          <w:sz w:val="21"/>
          <w:szCs w:val="21"/>
          <w:highlight w:val="none"/>
          <w:lang w:bidi="ar"/>
        </w:rPr>
        <w:t>。</w:t>
      </w:r>
    </w:p>
    <w:p w14:paraId="4021D59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、无论是否在质保期内，因货物质量问题发生安全事故或引起本条第4款外的其他损失、造成不良后果的，乙方应承担全部责任及损失赔偿，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同时甲方有权单方解除本合同且要求乙方一次性支付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Hans"/>
        </w:rPr>
        <w:t>10</w:t>
      </w:r>
      <w:r>
        <w:rPr>
          <w:rFonts w:hint="eastAsia" w:ascii="宋体" w:hAnsi="宋体" w:eastAsia="宋体" w:cs="宋体"/>
          <w:color w:val="auto"/>
          <w:sz w:val="21"/>
          <w:szCs w:val="21"/>
          <w:highlight w:val="none"/>
          <w:u w:val="single"/>
          <w:lang w:eastAsia="zh-Hans"/>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Hans"/>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Hans"/>
        </w:rPr>
        <w:t>元</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14:paraId="4B13211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0BD7980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的违约金，违约金不够赔偿甲方损失的，乙方需继续赔偿，且甲方有权单方解除合同，并要求乙方一次性支付【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p>
    <w:p w14:paraId="63ABE4A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，并符合国家的相关规定。若乙方在合同期内有关资质不符合招标要求及国家规定的，甲方有权单方解除合同，要求乙方一次性支付【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r>
        <w:rPr>
          <w:rFonts w:hint="eastAsia" w:ascii="宋体" w:hAnsi="宋体" w:eastAsia="宋体" w:cs="宋体"/>
          <w:color w:val="auto"/>
          <w:sz w:val="21"/>
          <w:szCs w:val="21"/>
          <w:highlight w:val="none"/>
          <w:lang w:val="en-US"/>
        </w:rPr>
        <w:t>并</w:t>
      </w:r>
      <w:r>
        <w:rPr>
          <w:rFonts w:hint="eastAsia" w:ascii="宋体" w:hAnsi="宋体" w:eastAsia="宋体" w:cs="宋体"/>
          <w:color w:val="auto"/>
          <w:sz w:val="21"/>
          <w:szCs w:val="21"/>
          <w:highlight w:val="none"/>
        </w:rPr>
        <w:t>有权依法</w:t>
      </w:r>
      <w:r>
        <w:rPr>
          <w:rFonts w:hint="eastAsia" w:ascii="宋体" w:hAnsi="宋体" w:eastAsia="宋体" w:cs="宋体"/>
          <w:color w:val="auto"/>
          <w:sz w:val="21"/>
          <w:szCs w:val="21"/>
          <w:highlight w:val="none"/>
          <w:lang w:val="en-US" w:eastAsia="zh-CN"/>
        </w:rPr>
        <w:t>自行</w:t>
      </w:r>
      <w:r>
        <w:rPr>
          <w:rFonts w:hint="eastAsia" w:ascii="宋体" w:hAnsi="宋体" w:eastAsia="宋体" w:cs="宋体"/>
          <w:color w:val="auto"/>
          <w:sz w:val="21"/>
          <w:szCs w:val="21"/>
          <w:highlight w:val="none"/>
        </w:rPr>
        <w:t>委托有资质的第三方继续履行本合同义务，由此造成的一切损失（包括但不限于重新采购的差价、委托第三方的费用）由乙方全部承担。</w:t>
      </w:r>
    </w:p>
    <w:p w14:paraId="62A5EA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赔偿责任。</w:t>
      </w:r>
    </w:p>
    <w:p w14:paraId="558AC0F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、乙方违反约定将合同项下乙方的权利义务全部转让给第三方，或未经甲方书面同意将部分权利义务转让给第三方的，甲方有权要求乙方支付暂定合同价【</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】%的违约金，前述违约金不足以弥补甲方损失的，乙方还需足额赔偿。</w:t>
      </w:r>
    </w:p>
    <w:p w14:paraId="4D41F30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w:t>
      </w:r>
      <w:r>
        <w:rPr>
          <w:rFonts w:hint="eastAsia" w:ascii="宋体" w:hAnsi="宋体" w:eastAsia="宋体" w:cs="宋体"/>
          <w:color w:val="auto"/>
          <w:sz w:val="21"/>
          <w:szCs w:val="21"/>
          <w:highlight w:val="none"/>
          <w:lang w:val="en-US" w:eastAsia="zh-CN"/>
        </w:rPr>
        <w:t>保全费、担保费、</w:t>
      </w:r>
      <w:r>
        <w:rPr>
          <w:rFonts w:hint="eastAsia" w:ascii="宋体" w:hAnsi="宋体" w:eastAsia="宋体" w:cs="宋体"/>
          <w:color w:val="auto"/>
          <w:sz w:val="21"/>
          <w:szCs w:val="21"/>
          <w:highlight w:val="none"/>
        </w:rPr>
        <w:t>公证费、交通住宿费等全部费用。</w:t>
      </w:r>
    </w:p>
    <w:p w14:paraId="12803D2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1073DAE8">
      <w:pPr>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乙方违反本合同约定或未按投标时投标文件中承诺的事项履约，合同对违约责任有特别约定的，适用该特别约定；无特别约定的，甲方有权要求乙方向甲方支付暂定合同价【</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】%作为违约金。违约金不足以弥补甲方因此所受损失的，乙方应予以补足。</w:t>
      </w:r>
    </w:p>
    <w:p w14:paraId="685319FF">
      <w:pPr>
        <w:widowControl w:val="0"/>
        <w:jc w:val="both"/>
        <w:outlineLvl w:val="2"/>
        <w:rPr>
          <w:rFonts w:hint="eastAsia" w:ascii="Calibri" w:hAnsi="Calibri" w:eastAsia="宋体" w:cs="Times New Roman"/>
          <w:color w:val="auto"/>
          <w:kern w:val="2"/>
          <w:sz w:val="21"/>
          <w:szCs w:val="24"/>
          <w:highlight w:val="none"/>
          <w:lang w:val="en-US" w:eastAsia="zh-CN" w:bidi="ar-SA"/>
        </w:rPr>
      </w:pPr>
    </w:p>
    <w:p w14:paraId="46CDD645">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争议解决</w:t>
      </w:r>
    </w:p>
    <w:p w14:paraId="16C42F1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住所地有管辖权的人民法院提起诉讼解决。</w:t>
      </w:r>
    </w:p>
    <w:p w14:paraId="73B3E540">
      <w:pPr>
        <w:snapToGrid w:val="0"/>
        <w:spacing w:line="360" w:lineRule="auto"/>
        <w:ind w:firstLine="371" w:firstLineChars="177"/>
        <w:rPr>
          <w:rFonts w:hint="eastAsia" w:ascii="宋体" w:hAnsi="宋体" w:eastAsia="宋体" w:cs="宋体"/>
          <w:color w:val="auto"/>
          <w:sz w:val="21"/>
          <w:szCs w:val="21"/>
          <w:highlight w:val="none"/>
        </w:rPr>
      </w:pPr>
    </w:p>
    <w:p w14:paraId="064AB298">
      <w:pPr>
        <w:snapToGrid w:val="0"/>
        <w:spacing w:line="360" w:lineRule="auto"/>
        <w:ind w:firstLine="373" w:firstLineChars="177"/>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其他</w:t>
      </w:r>
    </w:p>
    <w:p w14:paraId="19647696">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color w:val="auto"/>
          <w:sz w:val="21"/>
          <w:szCs w:val="21"/>
          <w:highlight w:val="none"/>
        </w:rPr>
        <w:t>液体氢氧化钠</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4F22164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E09013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724E73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4、乙方应提供符合技术指标的药剂，保证供货的药剂在甲方运营项目良好的使用效果。</w:t>
      </w:r>
    </w:p>
    <w:p w14:paraId="3FF315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14:paraId="4CC940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14:paraId="67A6B9F5">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7、合同履约过程中，若发现</w:t>
      </w:r>
      <w:r>
        <w:rPr>
          <w:rFonts w:hint="eastAsia" w:ascii="宋体" w:hAnsi="宋体" w:eastAsia="宋体" w:cs="宋体"/>
          <w:b/>
          <w:bCs/>
          <w:color w:val="auto"/>
          <w:kern w:val="2"/>
          <w:sz w:val="21"/>
          <w:szCs w:val="21"/>
          <w:highlight w:val="none"/>
          <w:lang w:val="zh-CN"/>
        </w:rPr>
        <w:t>同一种货物或服务存在有选择性的报价或</w:t>
      </w:r>
      <w:r>
        <w:rPr>
          <w:rFonts w:hint="eastAsia" w:ascii="宋体" w:hAnsi="宋体" w:eastAsia="宋体" w:cs="宋体"/>
          <w:b/>
          <w:bCs/>
          <w:color w:val="auto"/>
          <w:sz w:val="21"/>
          <w:szCs w:val="21"/>
          <w:highlight w:val="none"/>
          <w:lang w:val="zh-CN"/>
        </w:rPr>
        <w:t>不是固定的报价的</w:t>
      </w:r>
      <w:r>
        <w:rPr>
          <w:rFonts w:hint="eastAsia" w:ascii="宋体" w:hAnsi="宋体" w:eastAsia="宋体" w:cs="宋体"/>
          <w:b/>
          <w:bCs/>
          <w:color w:val="auto"/>
          <w:kern w:val="2"/>
          <w:sz w:val="21"/>
          <w:szCs w:val="21"/>
          <w:highlight w:val="none"/>
          <w:lang w:val="zh-CN"/>
        </w:rPr>
        <w:t>，或存在</w:t>
      </w:r>
      <w:r>
        <w:rPr>
          <w:rFonts w:hint="eastAsia" w:ascii="宋体" w:hAnsi="宋体" w:eastAsia="宋体" w:cs="宋体"/>
          <w:b/>
          <w:bCs/>
          <w:color w:val="auto"/>
          <w:sz w:val="21"/>
          <w:szCs w:val="21"/>
          <w:highlight w:val="none"/>
        </w:rPr>
        <w:t>多种理解方式的情况发生时，按最有利甲方的方式解释。</w:t>
      </w:r>
    </w:p>
    <w:p w14:paraId="4DA4DBBE">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8、合同所有附件及本项目的招标文件、答疑文件、投标文件、补充通知及相关承诺、协议等均为本合同有效组成部分，与本合同同具法律效力，该等文件与本合同正文约定不一致的，以有利于甲方的约定为准。</w:t>
      </w:r>
    </w:p>
    <w:p w14:paraId="6A360A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3日内书面告知甲方，否则甲方仍按合同中列明的乙方“地址”发出相关通知、函件等并视为有效送达。</w:t>
      </w:r>
    </w:p>
    <w:p w14:paraId="58ACC49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39DCEC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lang w:val="en-US" w:eastAsia="zh-CN"/>
        </w:rPr>
        <w:t>甲乙</w:t>
      </w:r>
      <w:r>
        <w:rPr>
          <w:rFonts w:hint="eastAsia" w:ascii="宋体" w:hAnsi="宋体" w:eastAsia="宋体" w:cs="宋体"/>
          <w:color w:val="auto"/>
          <w:sz w:val="21"/>
          <w:szCs w:val="21"/>
          <w:highlight w:val="none"/>
        </w:rPr>
        <w:t>双方盖章、并经</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法定代表人签字之日起生效。</w:t>
      </w:r>
    </w:p>
    <w:p w14:paraId="05C9696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、本合同未尽事宜，由双方协商处理。</w:t>
      </w:r>
    </w:p>
    <w:p w14:paraId="4AA4775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、合同附件：1.用户需求书；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.安全生产管理协议。</w:t>
      </w:r>
    </w:p>
    <w:p w14:paraId="69570DA3">
      <w:pPr>
        <w:spacing w:line="360" w:lineRule="auto"/>
        <w:ind w:left="317" w:hanging="527"/>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（以下无正文内容为签字盖章页）</w:t>
      </w:r>
    </w:p>
    <w:p w14:paraId="72D4DFC9">
      <w:pPr>
        <w:ind w:firstLine="420" w:firstLineChars="200"/>
        <w:rPr>
          <w:rFonts w:hint="eastAsia" w:ascii="宋体" w:hAnsi="宋体" w:eastAsia="宋体" w:cs="宋体"/>
          <w:color w:val="auto"/>
          <w:sz w:val="21"/>
          <w:szCs w:val="21"/>
          <w:highlight w:val="none"/>
        </w:rPr>
      </w:pPr>
    </w:p>
    <w:p w14:paraId="2EEF6F13">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甲方2</w:t>
      </w:r>
      <w:r>
        <w:rPr>
          <w:rFonts w:hint="eastAsia" w:ascii="宋体" w:hAnsi="宋体" w:eastAsia="宋体" w:cs="宋体"/>
          <w:b/>
          <w:color w:val="auto"/>
          <w:sz w:val="21"/>
          <w:szCs w:val="21"/>
          <w:highlight w:val="none"/>
        </w:rPr>
        <w:t>：</w:t>
      </w:r>
    </w:p>
    <w:p w14:paraId="0114E123">
      <w:pPr>
        <w:snapToGrid w:val="0"/>
        <w:spacing w:line="360" w:lineRule="auto"/>
        <w:ind w:firstLine="424" w:firstLineChars="202"/>
        <w:rPr>
          <w:rFonts w:hint="eastAsia" w:ascii="宋体" w:hAnsi="宋体" w:eastAsia="宋体" w:cs="宋体"/>
          <w:color w:val="auto"/>
          <w:sz w:val="21"/>
          <w:szCs w:val="21"/>
          <w:highlight w:val="none"/>
        </w:rPr>
      </w:pPr>
    </w:p>
    <w:p w14:paraId="1D4317F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14:paraId="68F1195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14:paraId="4D5CFBD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14:paraId="6900808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14:paraId="209FEB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14:paraId="79B383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银行账户：</w:t>
      </w:r>
    </w:p>
    <w:p w14:paraId="50957E2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p>
    <w:p w14:paraId="09483CED">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FEA97B2">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甲方4</w:t>
      </w:r>
      <w:r>
        <w:rPr>
          <w:rFonts w:hint="eastAsia" w:ascii="宋体" w:hAnsi="宋体" w:eastAsia="宋体" w:cs="宋体"/>
          <w:b/>
          <w:color w:val="auto"/>
          <w:sz w:val="21"/>
          <w:szCs w:val="21"/>
          <w:highlight w:val="none"/>
        </w:rPr>
        <w:t>：</w:t>
      </w:r>
    </w:p>
    <w:p w14:paraId="3D9FD53A">
      <w:pPr>
        <w:snapToGrid w:val="0"/>
        <w:spacing w:line="360" w:lineRule="auto"/>
        <w:ind w:firstLine="424" w:firstLineChars="202"/>
        <w:rPr>
          <w:rFonts w:hint="eastAsia" w:ascii="宋体" w:hAnsi="宋体" w:eastAsia="宋体" w:cs="宋体"/>
          <w:color w:val="auto"/>
          <w:sz w:val="21"/>
          <w:szCs w:val="21"/>
          <w:highlight w:val="none"/>
        </w:rPr>
      </w:pPr>
    </w:p>
    <w:p w14:paraId="6A060B2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14:paraId="1F540D3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14:paraId="12C4D1B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14:paraId="7C81861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14:paraId="13DF570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14:paraId="587F23D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银行账户：</w:t>
      </w:r>
    </w:p>
    <w:p w14:paraId="2E7234F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p>
    <w:p w14:paraId="6397AEF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A5362F5">
      <w:pPr>
        <w:snapToGrid/>
        <w:spacing w:line="240" w:lineRule="auto"/>
        <w:ind w:firstLine="420" w:firstLineChars="200"/>
        <w:rPr>
          <w:rFonts w:hint="eastAsia" w:ascii="宋体" w:hAnsi="宋体" w:eastAsia="宋体" w:cs="宋体"/>
          <w:color w:val="auto"/>
          <w:sz w:val="21"/>
          <w:szCs w:val="21"/>
          <w:highlight w:val="none"/>
        </w:rPr>
      </w:pPr>
    </w:p>
    <w:p w14:paraId="0C376905">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乙方</w:t>
      </w:r>
      <w:r>
        <w:rPr>
          <w:rFonts w:hint="eastAsia" w:ascii="宋体" w:hAnsi="宋体" w:eastAsia="宋体" w:cs="宋体"/>
          <w:b/>
          <w:color w:val="auto"/>
          <w:sz w:val="21"/>
          <w:szCs w:val="21"/>
          <w:highlight w:val="none"/>
        </w:rPr>
        <w:t xml:space="preserve">：                                </w:t>
      </w:r>
    </w:p>
    <w:p w14:paraId="470F57D7">
      <w:pPr>
        <w:snapToGrid w:val="0"/>
        <w:spacing w:line="360" w:lineRule="auto"/>
        <w:ind w:firstLine="424" w:firstLineChars="202"/>
        <w:rPr>
          <w:rFonts w:hint="eastAsia" w:ascii="宋体" w:hAnsi="宋体" w:eastAsia="宋体" w:cs="宋体"/>
          <w:color w:val="auto"/>
          <w:sz w:val="21"/>
          <w:szCs w:val="21"/>
          <w:highlight w:val="none"/>
        </w:rPr>
      </w:pPr>
    </w:p>
    <w:p w14:paraId="1232E78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0E49EF0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66F6D45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14:paraId="7DB9C81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p>
    <w:p w14:paraId="55A17F8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p w14:paraId="593C637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p>
    <w:p w14:paraId="118D762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p>
    <w:p w14:paraId="7C6C46F3">
      <w:pPr>
        <w:snapToGrid w:val="0"/>
        <w:spacing w:line="360" w:lineRule="auto"/>
        <w:ind w:firstLine="420" w:firstLineChars="200"/>
        <w:rPr>
          <w:rFonts w:hint="eastAsia" w:ascii="宋体" w:hAnsi="宋体" w:eastAsia="宋体" w:cs="宋体"/>
          <w:color w:val="auto"/>
          <w:sz w:val="21"/>
          <w:szCs w:val="21"/>
          <w:highlight w:val="none"/>
        </w:rPr>
      </w:pPr>
    </w:p>
    <w:p w14:paraId="27922E6D">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w:t>
      </w:r>
    </w:p>
    <w:p w14:paraId="28C34937">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签约地点：</w:t>
      </w:r>
    </w:p>
    <w:p w14:paraId="627C1D28">
      <w:pPr>
        <w:pageBreakBefore/>
        <w:spacing w:line="360" w:lineRule="auto"/>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附件</w:t>
      </w:r>
      <w:r>
        <w:rPr>
          <w:rFonts w:hint="eastAsia" w:ascii="宋体" w:hAnsi="宋体" w:eastAsia="宋体" w:cs="宋体"/>
          <w:b/>
          <w:color w:val="auto"/>
          <w:szCs w:val="22"/>
          <w:highlight w:val="none"/>
          <w:lang w:val="en-US" w:eastAsia="zh-CN"/>
        </w:rPr>
        <w:t>2</w:t>
      </w:r>
      <w:r>
        <w:rPr>
          <w:rFonts w:hint="eastAsia" w:ascii="宋体" w:hAnsi="宋体" w:eastAsia="宋体" w:cs="宋体"/>
          <w:b/>
          <w:color w:val="auto"/>
          <w:szCs w:val="22"/>
          <w:highlight w:val="none"/>
        </w:rPr>
        <w:t>：廉洁协议书</w:t>
      </w:r>
    </w:p>
    <w:p w14:paraId="68DD4CBC">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14:paraId="7C5CA647">
      <w:pPr>
        <w:spacing w:line="360" w:lineRule="auto"/>
        <w:rPr>
          <w:rFonts w:hint="eastAsia" w:ascii="宋体" w:hAnsi="宋体" w:eastAsia="宋体" w:cs="宋体"/>
          <w:color w:val="auto"/>
          <w:sz w:val="21"/>
          <w:szCs w:val="21"/>
          <w:highlight w:val="none"/>
        </w:rPr>
      </w:pPr>
    </w:p>
    <w:p w14:paraId="76597C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东莞市水务环境投资控股集团净水有限公司2026年生产药剂氢氧化钠采购项目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685ADB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（业主单位）：</w:t>
      </w:r>
    </w:p>
    <w:p w14:paraId="32FB52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（业主单位）：</w:t>
      </w:r>
    </w:p>
    <w:p w14:paraId="72CDF0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（业主单位）：</w:t>
      </w:r>
    </w:p>
    <w:p w14:paraId="6C3D79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（业主单位）：</w:t>
      </w:r>
    </w:p>
    <w:p w14:paraId="664F1A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（以下统称为“甲方”）</w:t>
      </w:r>
      <w:r>
        <w:rPr>
          <w:rFonts w:hint="eastAsia" w:ascii="宋体" w:hAnsi="宋体" w:eastAsia="宋体" w:cs="宋体"/>
          <w:color w:val="auto"/>
          <w:sz w:val="21"/>
          <w:szCs w:val="21"/>
          <w:highlight w:val="none"/>
        </w:rPr>
        <w:t xml:space="preserve"> </w:t>
      </w:r>
    </w:p>
    <w:p w14:paraId="1A60D21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6349C22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A43A0EE">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1685119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5510D16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7E60FDA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4ECCD8C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31D47DB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4B6FB35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1BA57A4">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64215BD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30346C2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63FFDE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35C73E5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410E199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1D09FF50">
      <w:pPr>
        <w:spacing w:line="360" w:lineRule="auto"/>
        <w:ind w:firstLine="478" w:firstLineChars="22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53806B8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20B3E6A">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569B083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4C5979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A112DB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8B69CB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448F839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775442B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04E5CE3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2C03FC6">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265E010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4C7BE72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7F05D214">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63E22E5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60166DB3">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举报信访受理</w:t>
      </w:r>
    </w:p>
    <w:p w14:paraId="0201671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Cs w:val="21"/>
          <w:highlight w:val="none"/>
        </w:rPr>
        <w:t>纪检监察部。</w:t>
      </w:r>
    </w:p>
    <w:p w14:paraId="42FD4B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723093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ascii="等线" w:hAnsi="等线" w:eastAsia="等线" w:cs="Times New Roman"/>
          <w:color w:val="auto"/>
          <w:szCs w:val="22"/>
          <w:highlight w:val="none"/>
        </w:rPr>
        <w:fldChar w:fldCharType="begin"/>
      </w:r>
      <w:r>
        <w:rPr>
          <w:rFonts w:ascii="等线" w:hAnsi="等线" w:eastAsia="等线" w:cs="Times New Roman"/>
          <w:color w:val="auto"/>
          <w:szCs w:val="22"/>
          <w:highlight w:val="none"/>
        </w:rPr>
        <w:instrText xml:space="preserve"> HYPERLINK "mailto:jcsj@dgswjt.cn。" </w:instrText>
      </w:r>
      <w:r>
        <w:rPr>
          <w:rFonts w:ascii="等线" w:hAnsi="等线" w:eastAsia="等线" w:cs="Times New Roman"/>
          <w:color w:val="auto"/>
          <w:szCs w:val="22"/>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14:paraId="10F834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（四）信访地址：东莞市南城街道宏北路16号水业大厦。</w:t>
      </w:r>
    </w:p>
    <w:p w14:paraId="09F96618">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其他</w:t>
      </w:r>
    </w:p>
    <w:p w14:paraId="493EF39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方法定代表人签字之日起至该采购项目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验收完毕，质保期/供货期满后止。本协议一式   份，甲、乙双方各执   份，甲、乙双方上级主管部门各执   份。</w:t>
      </w:r>
    </w:p>
    <w:p w14:paraId="1C452C16">
      <w:pPr>
        <w:spacing w:line="360" w:lineRule="auto"/>
        <w:ind w:firstLine="478" w:firstLineChars="228"/>
        <w:rPr>
          <w:rFonts w:hint="eastAsia" w:ascii="宋体" w:hAnsi="宋体" w:eastAsia="宋体" w:cs="宋体"/>
          <w:color w:val="auto"/>
          <w:sz w:val="21"/>
          <w:szCs w:val="21"/>
          <w:highlight w:val="none"/>
        </w:rPr>
      </w:pPr>
    </w:p>
    <w:p w14:paraId="7AE0AD2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甲方2</w:t>
      </w:r>
      <w:r>
        <w:rPr>
          <w:rFonts w:hint="eastAsia" w:ascii="宋体" w:hAnsi="宋体" w:eastAsia="宋体" w:cs="宋体"/>
          <w:color w:val="auto"/>
          <w:sz w:val="21"/>
          <w:szCs w:val="21"/>
          <w:highlight w:val="none"/>
        </w:rPr>
        <w:t xml:space="preserve">（盖章）： </w:t>
      </w:r>
    </w:p>
    <w:p w14:paraId="1721C151">
      <w:pPr>
        <w:spacing w:line="360" w:lineRule="auto"/>
        <w:ind w:firstLine="478" w:firstLineChars="228"/>
        <w:rPr>
          <w:rFonts w:hint="eastAsia" w:ascii="宋体" w:hAnsi="宋体" w:eastAsia="宋体" w:cs="宋体"/>
          <w:color w:val="auto"/>
          <w:sz w:val="21"/>
          <w:szCs w:val="21"/>
          <w:highlight w:val="none"/>
        </w:rPr>
      </w:pPr>
    </w:p>
    <w:p w14:paraId="2916942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2F770C7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甲方2</w:t>
      </w:r>
      <w:r>
        <w:rPr>
          <w:rFonts w:hint="eastAsia" w:ascii="宋体" w:hAnsi="宋体" w:eastAsia="宋体" w:cs="宋体"/>
          <w:color w:val="auto"/>
          <w:sz w:val="21"/>
          <w:szCs w:val="21"/>
          <w:highlight w:val="none"/>
        </w:rPr>
        <w:t>代表：</w:t>
      </w:r>
    </w:p>
    <w:p w14:paraId="2EBEF503">
      <w:pPr>
        <w:spacing w:line="360" w:lineRule="auto"/>
        <w:ind w:firstLine="478" w:firstLineChars="228"/>
        <w:rPr>
          <w:rFonts w:hint="eastAsia" w:ascii="宋体" w:hAnsi="宋体" w:eastAsia="宋体" w:cs="宋体"/>
          <w:color w:val="auto"/>
          <w:sz w:val="21"/>
          <w:szCs w:val="21"/>
          <w:highlight w:val="none"/>
        </w:rPr>
      </w:pPr>
    </w:p>
    <w:p w14:paraId="3DCA6A6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甲方4</w:t>
      </w:r>
      <w:r>
        <w:rPr>
          <w:rFonts w:hint="eastAsia" w:ascii="宋体" w:hAnsi="宋体" w:eastAsia="宋体" w:cs="宋体"/>
          <w:color w:val="auto"/>
          <w:sz w:val="21"/>
          <w:szCs w:val="21"/>
          <w:highlight w:val="none"/>
        </w:rPr>
        <w:t xml:space="preserve">（盖章）： </w:t>
      </w:r>
    </w:p>
    <w:p w14:paraId="0C050DF6">
      <w:pPr>
        <w:spacing w:line="360" w:lineRule="auto"/>
        <w:ind w:firstLine="478" w:firstLineChars="228"/>
        <w:rPr>
          <w:rFonts w:hint="eastAsia" w:ascii="宋体" w:hAnsi="宋体" w:eastAsia="宋体" w:cs="宋体"/>
          <w:color w:val="auto"/>
          <w:sz w:val="21"/>
          <w:szCs w:val="21"/>
          <w:highlight w:val="none"/>
        </w:rPr>
      </w:pPr>
    </w:p>
    <w:p w14:paraId="26DFFDE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37FCBB6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 xml:space="preserve"> 甲方4</w:t>
      </w:r>
      <w:r>
        <w:rPr>
          <w:rFonts w:hint="eastAsia" w:ascii="宋体" w:hAnsi="宋体" w:eastAsia="宋体" w:cs="宋体"/>
          <w:color w:val="auto"/>
          <w:sz w:val="21"/>
          <w:szCs w:val="21"/>
          <w:highlight w:val="none"/>
        </w:rPr>
        <w:t>代表：</w:t>
      </w:r>
    </w:p>
    <w:p w14:paraId="6519D8B1">
      <w:pPr>
        <w:spacing w:line="360" w:lineRule="auto"/>
        <w:ind w:firstLine="478" w:firstLineChars="228"/>
        <w:rPr>
          <w:rFonts w:hint="eastAsia" w:ascii="宋体" w:hAnsi="宋体" w:eastAsia="宋体" w:cs="宋体"/>
          <w:color w:val="auto"/>
          <w:sz w:val="21"/>
          <w:szCs w:val="21"/>
          <w:highlight w:val="none"/>
        </w:rPr>
      </w:pPr>
    </w:p>
    <w:p w14:paraId="29C2FC5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 xml:space="preserve">（盖章）：                            </w:t>
      </w:r>
    </w:p>
    <w:p w14:paraId="06AB21E1">
      <w:pPr>
        <w:spacing w:line="360" w:lineRule="auto"/>
        <w:ind w:firstLine="478" w:firstLineChars="228"/>
        <w:rPr>
          <w:rFonts w:hint="eastAsia" w:ascii="宋体" w:hAnsi="宋体" w:eastAsia="宋体" w:cs="宋体"/>
          <w:color w:val="auto"/>
          <w:sz w:val="21"/>
          <w:szCs w:val="21"/>
          <w:highlight w:val="none"/>
        </w:rPr>
      </w:pPr>
    </w:p>
    <w:p w14:paraId="0EDC53F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65B5873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 xml:space="preserve"> </w:t>
      </w:r>
    </w:p>
    <w:p w14:paraId="4164FB42">
      <w:pPr>
        <w:ind w:firstLine="478" w:firstLineChars="228"/>
        <w:rPr>
          <w:rFonts w:hint="eastAsia" w:ascii="宋体" w:hAnsi="宋体" w:eastAsia="宋体" w:cs="宋体"/>
          <w:color w:val="auto"/>
          <w:sz w:val="21"/>
          <w:szCs w:val="21"/>
          <w:highlight w:val="none"/>
        </w:rPr>
      </w:pPr>
    </w:p>
    <w:p w14:paraId="4C567DBF">
      <w:pPr>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74AB1B5E">
      <w:pPr>
        <w:pageBreakBefore/>
        <w:outlineLvl w:val="9"/>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附件</w:t>
      </w:r>
      <w:r>
        <w:rPr>
          <w:rFonts w:hint="eastAsia" w:ascii="宋体" w:hAnsi="宋体" w:eastAsia="宋体" w:cs="宋体"/>
          <w:b/>
          <w:color w:val="auto"/>
          <w:szCs w:val="22"/>
          <w:highlight w:val="none"/>
          <w:lang w:val="en-US" w:eastAsia="zh-CN"/>
        </w:rPr>
        <w:t>3</w:t>
      </w:r>
      <w:r>
        <w:rPr>
          <w:rFonts w:hint="eastAsia" w:ascii="宋体" w:hAnsi="宋体" w:eastAsia="宋体" w:cs="宋体"/>
          <w:b/>
          <w:color w:val="auto"/>
          <w:szCs w:val="22"/>
          <w:highlight w:val="none"/>
        </w:rPr>
        <w:t>：安全生产管理协议</w:t>
      </w:r>
    </w:p>
    <w:p w14:paraId="7726B3CA">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425AC529">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1</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51BDDB24">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44667DA4">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106B6395">
      <w:pPr>
        <w:spacing w:line="360" w:lineRule="auto"/>
        <w:rPr>
          <w:rFonts w:hint="eastAsia" w:ascii="仿宋_GB2312" w:hAnsi="仿宋" w:eastAsia="仿宋_GB2312" w:cs="仿宋"/>
          <w:color w:val="auto"/>
          <w:sz w:val="28"/>
          <w:szCs w:val="28"/>
          <w:highlight w:val="none"/>
        </w:rPr>
      </w:pPr>
    </w:p>
    <w:p w14:paraId="1ED1F3C6">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2</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313F3EBD">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5102DC14">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09621C06">
      <w:pPr>
        <w:spacing w:line="360" w:lineRule="auto"/>
        <w:rPr>
          <w:rFonts w:hint="eastAsia" w:ascii="仿宋_GB2312" w:hAnsi="仿宋" w:eastAsia="仿宋_GB2312" w:cs="仿宋"/>
          <w:color w:val="auto"/>
          <w:sz w:val="28"/>
          <w:szCs w:val="28"/>
          <w:highlight w:val="none"/>
        </w:rPr>
      </w:pPr>
    </w:p>
    <w:p w14:paraId="35EA8840">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3</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183BC520">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1041DE0E">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7829BA90">
      <w:pPr>
        <w:spacing w:line="360" w:lineRule="auto"/>
        <w:rPr>
          <w:rFonts w:hint="default" w:ascii="仿宋_GB2312" w:hAnsi="仿宋" w:eastAsia="仿宋_GB2312" w:cs="仿宋"/>
          <w:color w:val="auto"/>
          <w:sz w:val="28"/>
          <w:szCs w:val="28"/>
          <w:highlight w:val="none"/>
          <w:u w:val="single"/>
          <w:lang w:val="en-US" w:eastAsia="zh-CN"/>
        </w:rPr>
      </w:pPr>
    </w:p>
    <w:p w14:paraId="1985121D">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甲方</w:t>
      </w:r>
      <w:r>
        <w:rPr>
          <w:rFonts w:hint="eastAsia" w:ascii="仿宋_GB2312" w:hAnsi="仿宋" w:eastAsia="仿宋_GB2312" w:cs="仿宋"/>
          <w:color w:val="auto"/>
          <w:sz w:val="28"/>
          <w:szCs w:val="28"/>
          <w:highlight w:val="none"/>
          <w:lang w:val="en-US" w:eastAsia="zh-CN"/>
        </w:rPr>
        <w:t>4</w:t>
      </w:r>
      <w:r>
        <w:rPr>
          <w:rFonts w:hint="eastAsia"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12BB98AE">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 xml:space="preserve">: </w:t>
      </w:r>
      <w:r>
        <w:rPr>
          <w:rFonts w:ascii="仿宋_GB2312" w:hAnsi="仿宋" w:eastAsia="仿宋_GB2312" w:cs="仿宋"/>
          <w:color w:val="auto"/>
          <w:sz w:val="28"/>
          <w:szCs w:val="28"/>
          <w:highlight w:val="none"/>
          <w:u w:val="single"/>
        </w:rPr>
        <w:t xml:space="preserve">                                   </w:t>
      </w:r>
    </w:p>
    <w:p w14:paraId="4B4AA9BE">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5E4B3894">
      <w:pPr>
        <w:spacing w:line="360" w:lineRule="auto"/>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（以下统称为“甲方”）</w:t>
      </w:r>
    </w:p>
    <w:p w14:paraId="3AF40C63">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乙方：</w:t>
      </w:r>
      <w:r>
        <w:rPr>
          <w:rFonts w:ascii="仿宋_GB2312" w:hAnsi="仿宋" w:eastAsia="仿宋_GB2312" w:cs="仿宋"/>
          <w:color w:val="auto"/>
          <w:sz w:val="28"/>
          <w:szCs w:val="28"/>
          <w:highlight w:val="none"/>
          <w:u w:val="single"/>
        </w:rPr>
        <w:t xml:space="preserve">                                   </w:t>
      </w:r>
    </w:p>
    <w:p w14:paraId="635AD00B">
      <w:pPr>
        <w:spacing w:line="360" w:lineRule="auto"/>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rPr>
        <w:t>地址</w:t>
      </w:r>
      <w:r>
        <w:rPr>
          <w:rFonts w:ascii="仿宋_GB2312" w:hAnsi="仿宋" w:eastAsia="仿宋_GB2312" w:cs="仿宋"/>
          <w:color w:val="auto"/>
          <w:sz w:val="28"/>
          <w:szCs w:val="28"/>
          <w:highlight w:val="none"/>
        </w:rPr>
        <w:t>:</w:t>
      </w:r>
      <w:r>
        <w:rPr>
          <w:rFonts w:ascii="仿宋_GB2312" w:hAnsi="仿宋" w:eastAsia="仿宋_GB2312" w:cs="仿宋"/>
          <w:color w:val="auto"/>
          <w:sz w:val="28"/>
          <w:szCs w:val="28"/>
          <w:highlight w:val="none"/>
          <w:u w:val="single"/>
        </w:rPr>
        <w:t xml:space="preserve">                                    </w:t>
      </w:r>
    </w:p>
    <w:p w14:paraId="056CBE4E">
      <w:pPr>
        <w:spacing w:line="360" w:lineRule="auto"/>
        <w:rPr>
          <w:rFonts w:hint="default" w:ascii="仿宋_GB2312" w:hAnsi="仿宋" w:eastAsia="仿宋_GB2312" w:cs="仿宋"/>
          <w:color w:val="auto"/>
          <w:sz w:val="28"/>
          <w:szCs w:val="28"/>
          <w:highlight w:val="none"/>
          <w:lang w:val="en-US" w:eastAsia="zh-CN"/>
        </w:rPr>
      </w:pPr>
      <w:r>
        <w:rPr>
          <w:rFonts w:hint="eastAsia" w:ascii="仿宋_GB2312" w:hAnsi="仿宋" w:eastAsia="仿宋_GB2312" w:cs="仿宋"/>
          <w:color w:val="auto"/>
          <w:sz w:val="28"/>
          <w:szCs w:val="28"/>
          <w:highlight w:val="none"/>
          <w:lang w:val="en-US" w:eastAsia="zh-CN"/>
        </w:rPr>
        <w:t>电话：</w:t>
      </w:r>
      <w:r>
        <w:rPr>
          <w:rFonts w:ascii="仿宋_GB2312" w:hAnsi="仿宋" w:eastAsia="仿宋_GB2312" w:cs="仿宋"/>
          <w:color w:val="auto"/>
          <w:sz w:val="28"/>
          <w:szCs w:val="28"/>
          <w:highlight w:val="none"/>
          <w:u w:val="single"/>
        </w:rPr>
        <w:t xml:space="preserve">                                   </w:t>
      </w:r>
    </w:p>
    <w:p w14:paraId="644CC15E">
      <w:pPr>
        <w:spacing w:line="360" w:lineRule="auto"/>
        <w:rPr>
          <w:rFonts w:ascii="仿宋_GB2312" w:hAnsi="仿宋" w:eastAsia="仿宋_GB2312" w:cs="仿宋"/>
          <w:color w:val="auto"/>
          <w:sz w:val="28"/>
          <w:szCs w:val="28"/>
          <w:highlight w:val="none"/>
        </w:rPr>
      </w:pPr>
    </w:p>
    <w:p w14:paraId="47E7F1E4">
      <w:pPr>
        <w:widowControl w:val="0"/>
        <w:autoSpaceDE/>
        <w:autoSpaceDN/>
        <w:adjustRightInd/>
        <w:spacing w:line="276" w:lineRule="auto"/>
        <w:ind w:firstLine="560" w:firstLineChars="200"/>
        <w:jc w:val="both"/>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根据《中华人民共和国安全生产法》和《建设工程安全生产管理条例》等法规要求，为加强作业现场的安全管理，落实各自</w:t>
      </w:r>
      <w:r>
        <w:rPr>
          <w:rFonts w:hint="eastAsia" w:ascii="仿宋" w:hAnsi="仿宋" w:eastAsia="仿宋" w:cs="仿宋"/>
          <w:color w:val="auto"/>
          <w:kern w:val="2"/>
          <w:sz w:val="28"/>
          <w:szCs w:val="28"/>
          <w:highlight w:val="none"/>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14:paraId="489D7983">
      <w:pPr>
        <w:autoSpaceDE/>
        <w:autoSpaceDN/>
        <w:adjustRightInd/>
        <w:spacing w:line="50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ascii="仿宋" w:hAnsi="仿宋" w:eastAsia="仿宋" w:cs="仿宋"/>
          <w:color w:val="auto"/>
          <w:sz w:val="28"/>
          <w:szCs w:val="28"/>
          <w:highlight w:val="none"/>
          <w:u w:val="single"/>
        </w:rPr>
        <w:t xml:space="preserve">                                   </w:t>
      </w:r>
    </w:p>
    <w:p w14:paraId="67ACE7BE">
      <w:pPr>
        <w:autoSpaceDE/>
        <w:autoSpaceDN/>
        <w:adjustRightInd/>
        <w:spacing w:line="500" w:lineRule="exact"/>
        <w:ind w:firstLine="560" w:firstLineChars="200"/>
        <w:jc w:val="both"/>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项目地点：</w:t>
      </w:r>
      <w:r>
        <w:rPr>
          <w:rFonts w:ascii="仿宋" w:hAnsi="仿宋" w:eastAsia="仿宋" w:cs="仿宋"/>
          <w:color w:val="auto"/>
          <w:sz w:val="28"/>
          <w:szCs w:val="28"/>
          <w:highlight w:val="none"/>
          <w:u w:val="single"/>
        </w:rPr>
        <w:t xml:space="preserve">                                   </w:t>
      </w:r>
      <w:r>
        <w:rPr>
          <w:rFonts w:ascii="仿宋" w:hAnsi="仿宋" w:eastAsia="仿宋" w:cs="仿宋"/>
          <w:color w:val="auto"/>
          <w:sz w:val="28"/>
          <w:szCs w:val="28"/>
          <w:highlight w:val="none"/>
        </w:rPr>
        <w:t xml:space="preserve">                                                   </w:t>
      </w:r>
    </w:p>
    <w:p w14:paraId="3A0739A1">
      <w:pPr>
        <w:autoSpaceDE/>
        <w:autoSpaceDN/>
        <w:adjustRightInd/>
        <w:spacing w:line="50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项目时间：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ascii="仿宋" w:hAnsi="仿宋" w:eastAsia="仿宋" w:cs="仿宋"/>
          <w:color w:val="auto"/>
          <w:sz w:val="28"/>
          <w:szCs w:val="28"/>
          <w:highlight w:val="none"/>
        </w:rPr>
        <w:t xml:space="preserve">  至 </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076E1DB">
      <w:pPr>
        <w:autoSpaceDE/>
        <w:autoSpaceDN/>
        <w:adjustRightInd/>
        <w:spacing w:line="276" w:lineRule="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一、污水处理厂风险辨识</w:t>
      </w:r>
    </w:p>
    <w:p w14:paraId="64B6DA4E">
      <w:pPr>
        <w:spacing w:before="181" w:line="276" w:lineRule="auto"/>
        <w:ind w:left="100" w:right="99" w:firstLine="600" w:firstLineChars="200"/>
        <w:jc w:val="both"/>
        <w:rPr>
          <w:rFonts w:ascii="仿宋" w:hAnsi="仿宋" w:eastAsia="仿宋" w:cs="仿宋"/>
          <w:color w:val="auto"/>
          <w:sz w:val="30"/>
          <w:szCs w:val="30"/>
          <w:highlight w:val="none"/>
        </w:rPr>
      </w:pPr>
      <w:r>
        <w:rPr>
          <w:rFonts w:ascii="仿宋" w:hAnsi="仿宋" w:eastAsia="仿宋" w:cs="仿宋"/>
          <w:color w:val="auto"/>
          <w:sz w:val="30"/>
          <w:szCs w:val="30"/>
          <w:highlight w:val="none"/>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auto"/>
          <w:sz w:val="30"/>
          <w:szCs w:val="30"/>
          <w:highlight w:val="none"/>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1B314D6">
      <w:pPr>
        <w:spacing w:before="181" w:line="276" w:lineRule="auto"/>
        <w:ind w:left="100" w:right="99" w:firstLine="600" w:firstLineChars="200"/>
        <w:jc w:val="both"/>
        <w:rPr>
          <w:rFonts w:ascii="仿宋" w:hAnsi="仿宋" w:eastAsia="仿宋" w:cs="仿宋"/>
          <w:color w:val="auto"/>
          <w:sz w:val="30"/>
          <w:szCs w:val="30"/>
          <w:highlight w:val="none"/>
        </w:rPr>
      </w:pPr>
      <w:r>
        <w:rPr>
          <w:rFonts w:ascii="仿宋" w:hAnsi="仿宋" w:eastAsia="仿宋" w:cs="仿宋"/>
          <w:color w:val="auto"/>
          <w:sz w:val="30"/>
          <w:szCs w:val="30"/>
          <w:highlight w:val="none"/>
        </w:rPr>
        <w:t>2、其他有限空间辨识，如:建筑施工未完工的地下暗室、管道及管道井等封闭、半封闭的设施及场所（地下隐蔽工程、</w:t>
      </w:r>
      <w:r>
        <w:rPr>
          <w:rFonts w:hint="eastAsia" w:ascii="仿宋" w:hAnsi="仿宋" w:eastAsia="仿宋" w:cs="仿宋"/>
          <w:color w:val="auto"/>
          <w:sz w:val="30"/>
          <w:szCs w:val="30"/>
          <w:highlight w:val="none"/>
        </w:rPr>
        <w:t>密闭容器、长期不用的设施或通风不畅的场所等）等。</w:t>
      </w:r>
    </w:p>
    <w:p w14:paraId="2A78E03E">
      <w:pPr>
        <w:spacing w:before="44" w:line="276" w:lineRule="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二、危害因素分析</w:t>
      </w:r>
    </w:p>
    <w:p w14:paraId="3502A246">
      <w:pPr>
        <w:autoSpaceDE/>
        <w:autoSpaceDN/>
        <w:adjustRightInd/>
        <w:spacing w:line="276" w:lineRule="auto"/>
        <w:ind w:firstLine="600" w:firstLineChars="200"/>
        <w:jc w:val="both"/>
        <w:rPr>
          <w:rFonts w:hint="eastAsia" w:ascii="仿宋" w:hAnsi="仿宋" w:eastAsia="仿宋" w:cs="仿宋"/>
          <w:color w:val="auto"/>
          <w:sz w:val="30"/>
          <w:szCs w:val="30"/>
          <w:highlight w:val="none"/>
          <w:lang w:eastAsia="zh-CN"/>
        </w:rPr>
      </w:pPr>
      <w:r>
        <w:rPr>
          <w:rFonts w:ascii="仿宋" w:hAnsi="仿宋" w:eastAsia="仿宋" w:cs="仿宋"/>
          <w:color w:val="auto"/>
          <w:sz w:val="30"/>
          <w:szCs w:val="30"/>
          <w:highlight w:val="none"/>
        </w:rPr>
        <w:t>实施作业前，乙方应当对作业环境进行评估，分析存在的危险有害因素，列出危害因素清单</w:t>
      </w:r>
      <w:r>
        <w:rPr>
          <w:rFonts w:hint="eastAsia" w:ascii="仿宋" w:hAnsi="仿宋" w:eastAsia="仿宋" w:cs="仿宋"/>
          <w:color w:val="auto"/>
          <w:sz w:val="30"/>
          <w:szCs w:val="30"/>
          <w:highlight w:val="none"/>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auto"/>
          <w:sz w:val="30"/>
          <w:szCs w:val="30"/>
          <w:highlight w:val="none"/>
          <w:lang w:eastAsia="zh-CN"/>
        </w:rPr>
        <w:t>。</w:t>
      </w:r>
    </w:p>
    <w:p w14:paraId="631A0636">
      <w:pPr>
        <w:numPr>
          <w:ilvl w:val="255"/>
          <w:numId w:val="0"/>
        </w:numPr>
        <w:autoSpaceDE/>
        <w:autoSpaceDN/>
        <w:adjustRightInd/>
        <w:spacing w:line="500" w:lineRule="exact"/>
        <w:jc w:val="both"/>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三、协议实施条款</w:t>
      </w:r>
    </w:p>
    <w:p w14:paraId="4C8090DB">
      <w:pPr>
        <w:numPr>
          <w:ilvl w:val="0"/>
          <w:numId w:val="2"/>
        </w:numPr>
        <w:spacing w:line="276" w:lineRule="auto"/>
        <w:ind w:firstLine="40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“相关方”是指：在公司从事与公司生产经营活动有关的、在公司内从事各种公务活动和进行业务往来的外部单位和个人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以下简称“相关方”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。主要包括： </w:t>
      </w:r>
    </w:p>
    <w:p w14:paraId="6E778EBF">
      <w:pPr>
        <w:numPr>
          <w:ilvl w:val="-1"/>
          <w:numId w:val="0"/>
        </w:numPr>
        <w:spacing w:line="276"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（1）依照与公司订立的有关合同，在公司内从事基建、设</w:t>
      </w:r>
    </w:p>
    <w:p w14:paraId="04BFFA50">
      <w:pPr>
        <w:numPr>
          <w:ilvl w:val="-1"/>
          <w:numId w:val="0"/>
        </w:numPr>
        <w:spacing w:line="276"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备安装、维修保养、运输、后勤服务、劳务输出以及其他承包各种项目的外来单位或个人。 </w:t>
      </w:r>
    </w:p>
    <w:p w14:paraId="35AB0D9F">
      <w:pPr>
        <w:numPr>
          <w:ilvl w:val="0"/>
          <w:numId w:val="3"/>
        </w:numPr>
        <w:autoSpaceDE/>
        <w:autoSpaceDN/>
        <w:adjustRightInd/>
        <w:spacing w:line="276"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进入单位内进行商务洽谈、参观访问、工作检查、学习交流及其他各类公务活动的外来单位或个人。</w:t>
      </w:r>
    </w:p>
    <w:p w14:paraId="136E8936">
      <w:pPr>
        <w:numPr>
          <w:ilvl w:val="0"/>
          <w:numId w:val="3"/>
        </w:numPr>
        <w:autoSpaceDE/>
        <w:autoSpaceDN/>
        <w:adjustRightInd/>
        <w:spacing w:line="276"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目前我司相关方包括但不限于保安人员、绿化环卫人员、安装施工人员、配送人员、参观人员等。</w:t>
      </w:r>
    </w:p>
    <w:p w14:paraId="2DFFA46E">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危险作业包括但不限于以下内容：临水作业、进入受限空间作业、临时用电作业、高处作业、断路作业、破土作业、吊装作业、盲板抽堵作业。（以下简称：危险作业）</w:t>
      </w:r>
    </w:p>
    <w:p w14:paraId="79CF75BC">
      <w:pPr>
        <w:numPr>
          <w:ilvl w:val="0"/>
          <w:numId w:val="2"/>
        </w:numPr>
        <w:spacing w:line="276" w:lineRule="auto"/>
        <w:ind w:firstLine="400" w:firstLineChars="0"/>
        <w:rPr>
          <w:rFonts w:ascii="仿宋" w:hAnsi="仿宋" w:eastAsia="仿宋" w:cs="仿宋"/>
          <w:color w:val="auto"/>
          <w:sz w:val="30"/>
          <w:szCs w:val="30"/>
          <w:highlight w:val="none"/>
        </w:rPr>
      </w:pPr>
      <w:r>
        <w:rPr>
          <w:rFonts w:ascii="仿宋" w:hAnsi="仿宋" w:eastAsia="仿宋" w:cs="仿宋"/>
          <w:color w:val="auto"/>
          <w:sz w:val="30"/>
          <w:szCs w:val="30"/>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08F361F2">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安全交底。每次进行危险作业等其他可能存在危险的作业前需由乙方的带班人员对作业人员进行安全交底。</w:t>
      </w:r>
    </w:p>
    <w:p w14:paraId="602599C7">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乙方需完善并加强对</w:t>
      </w:r>
      <w:r>
        <w:rPr>
          <w:rFonts w:hint="eastAsia" w:ascii="仿宋" w:hAnsi="仿宋" w:eastAsia="仿宋" w:cs="仿宋"/>
          <w:color w:val="auto"/>
          <w:sz w:val="30"/>
          <w:szCs w:val="30"/>
          <w:highlight w:val="none"/>
          <w:lang w:val="en-US" w:eastAsia="zh-CN"/>
        </w:rPr>
        <w:t>相关方的的日常考勤管理，严格遵守厂区对进出人员的管理要求。</w:t>
      </w:r>
    </w:p>
    <w:p w14:paraId="5A898553">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w:t>
      </w:r>
      <w:r>
        <w:rPr>
          <w:rFonts w:hint="eastAsia" w:ascii="仿宋" w:hAnsi="仿宋" w:eastAsia="仿宋" w:cs="仿宋"/>
          <w:color w:val="auto"/>
          <w:sz w:val="30"/>
          <w:szCs w:val="30"/>
          <w:highlight w:val="none"/>
          <w:lang w:val="en-US" w:eastAsia="zh-CN"/>
        </w:rPr>
        <w:t>在</w:t>
      </w:r>
      <w:r>
        <w:rPr>
          <w:rFonts w:hint="eastAsia" w:ascii="仿宋" w:hAnsi="仿宋" w:eastAsia="仿宋" w:cs="仿宋"/>
          <w:color w:val="auto"/>
          <w:sz w:val="30"/>
          <w:szCs w:val="30"/>
          <w:highlight w:val="none"/>
        </w:rPr>
        <w:t>作业场所配备</w:t>
      </w:r>
      <w:r>
        <w:rPr>
          <w:rFonts w:hint="eastAsia" w:ascii="仿宋" w:hAnsi="仿宋" w:eastAsia="仿宋" w:cs="仿宋"/>
          <w:color w:val="auto"/>
          <w:sz w:val="30"/>
          <w:szCs w:val="30"/>
          <w:highlight w:val="none"/>
          <w:lang w:val="en-US" w:eastAsia="zh-CN"/>
        </w:rPr>
        <w:t>专职或兼职</w:t>
      </w:r>
      <w:r>
        <w:rPr>
          <w:rFonts w:hint="eastAsia" w:ascii="仿宋" w:hAnsi="仿宋" w:eastAsia="仿宋" w:cs="仿宋"/>
          <w:color w:val="auto"/>
          <w:sz w:val="30"/>
          <w:szCs w:val="30"/>
          <w:highlight w:val="none"/>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auto"/>
          <w:sz w:val="30"/>
          <w:szCs w:val="30"/>
          <w:highlight w:val="none"/>
          <w:lang w:val="en-US" w:eastAsia="zh-CN"/>
        </w:rPr>
        <w:t>进行维修作业</w:t>
      </w:r>
      <w:r>
        <w:rPr>
          <w:rFonts w:hint="eastAsia" w:ascii="仿宋" w:hAnsi="仿宋" w:eastAsia="仿宋" w:cs="仿宋"/>
          <w:color w:val="auto"/>
          <w:sz w:val="30"/>
          <w:szCs w:val="30"/>
          <w:highlight w:val="none"/>
        </w:rPr>
        <w:t>等其他可能存在危险的作业前需由</w:t>
      </w:r>
      <w:r>
        <w:rPr>
          <w:rFonts w:hint="eastAsia" w:ascii="仿宋" w:hAnsi="仿宋" w:eastAsia="仿宋" w:cs="仿宋"/>
          <w:color w:val="auto"/>
          <w:sz w:val="30"/>
          <w:szCs w:val="30"/>
          <w:highlight w:val="none"/>
          <w:lang w:val="en-US" w:eastAsia="zh-CN"/>
        </w:rPr>
        <w:t>乙方的</w:t>
      </w:r>
      <w:r>
        <w:rPr>
          <w:rFonts w:hint="eastAsia" w:ascii="仿宋" w:hAnsi="仿宋" w:eastAsia="仿宋" w:cs="仿宋"/>
          <w:color w:val="auto"/>
          <w:sz w:val="30"/>
          <w:szCs w:val="30"/>
          <w:highlight w:val="none"/>
        </w:rPr>
        <w:t>带班</w:t>
      </w:r>
      <w:r>
        <w:rPr>
          <w:rFonts w:hint="eastAsia" w:ascii="仿宋" w:hAnsi="仿宋" w:eastAsia="仿宋" w:cs="仿宋"/>
          <w:color w:val="auto"/>
          <w:sz w:val="30"/>
          <w:szCs w:val="30"/>
          <w:highlight w:val="none"/>
          <w:lang w:val="en-US" w:eastAsia="zh-CN"/>
        </w:rPr>
        <w:t>人员</w:t>
      </w:r>
      <w:r>
        <w:rPr>
          <w:rFonts w:hint="eastAsia" w:ascii="仿宋" w:hAnsi="仿宋" w:eastAsia="仿宋" w:cs="仿宋"/>
          <w:color w:val="auto"/>
          <w:sz w:val="30"/>
          <w:szCs w:val="30"/>
          <w:highlight w:val="none"/>
        </w:rPr>
        <w:t>对作业人员进行安全交底。</w:t>
      </w:r>
    </w:p>
    <w:p w14:paraId="778E1A57">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乙方使用被派遣劳动者的，应当将被派遣劳动者纳入本单位从业人员统一管理，对被派遣劳动者进行岗位安全操作规程和安全操作技能的教育和培训。</w:t>
      </w:r>
    </w:p>
    <w:p w14:paraId="1A3B958E">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乙方应制定与作业范围相适应的应急处置预案，并定期组织演练或者参加甲方组织的演练。</w:t>
      </w:r>
    </w:p>
    <w:p w14:paraId="24E720AC">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AEACFA5">
      <w:pPr>
        <w:numPr>
          <w:ilvl w:val="0"/>
          <w:numId w:val="2"/>
        </w:numPr>
        <w:spacing w:line="276" w:lineRule="auto"/>
        <w:ind w:firstLine="40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乙方应当教育和督促从业人员严格执行本单位的安全生产规章制度和安全操作规程；并向从业人员如实告知作业场所和工作岗位存在的危险因素、防范措施以及事故应急措施。</w:t>
      </w:r>
    </w:p>
    <w:p w14:paraId="0E060C38">
      <w:pPr>
        <w:numPr>
          <w:ilvl w:val="0"/>
          <w:numId w:val="2"/>
        </w:numPr>
        <w:spacing w:line="276" w:lineRule="auto"/>
        <w:ind w:firstLine="40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乙方依法参加工伤保险，为从业人员缴纳保险费，并应当为从事危险作业的人员办理意外伤害保险。</w:t>
      </w:r>
    </w:p>
    <w:p w14:paraId="41DB9DF7">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乙方应严格遵守国家、地方政府有关安全生产及劳动保护的法律法规、标准、规定，贯彻执行甲方的各项安全管理规章制度，严格按照生产场所操作规程制度。</w:t>
      </w:r>
    </w:p>
    <w:p w14:paraId="0112A53F">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2E217799">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5ECD583">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FD6A665">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auto"/>
          <w:sz w:val="30"/>
          <w:szCs w:val="30"/>
          <w:highlight w:val="none"/>
          <w:lang w:val="en-US" w:eastAsia="zh-CN"/>
        </w:rPr>
        <w:t>单方</w:t>
      </w:r>
      <w:r>
        <w:rPr>
          <w:rFonts w:hint="eastAsia" w:ascii="仿宋" w:hAnsi="仿宋" w:eastAsia="仿宋" w:cs="仿宋"/>
          <w:color w:val="auto"/>
          <w:sz w:val="30"/>
          <w:szCs w:val="30"/>
          <w:highlight w:val="none"/>
        </w:rPr>
        <w:t>解除合同，并要求乙方清退出场。</w:t>
      </w:r>
    </w:p>
    <w:p w14:paraId="630151FF">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2E9B87FB">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w:t>
      </w:r>
      <w:r>
        <w:rPr>
          <w:rFonts w:hint="eastAsia" w:ascii="仿宋" w:hAnsi="仿宋" w:eastAsia="仿宋" w:cs="仿宋"/>
          <w:color w:val="auto"/>
          <w:sz w:val="30"/>
          <w:szCs w:val="30"/>
          <w:highlight w:val="none"/>
          <w:lang w:val="en-US" w:eastAsia="zh-CN"/>
        </w:rPr>
        <w:t>作业人员在甲方区域内</w:t>
      </w:r>
      <w:r>
        <w:rPr>
          <w:rFonts w:hint="eastAsia" w:ascii="仿宋" w:hAnsi="仿宋" w:eastAsia="仿宋" w:cs="仿宋"/>
          <w:color w:val="auto"/>
          <w:sz w:val="30"/>
          <w:szCs w:val="30"/>
          <w:highlight w:val="none"/>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color w:val="auto"/>
          <w:sz w:val="28"/>
          <w:szCs w:val="28"/>
          <w:highlight w:val="none"/>
        </w:rPr>
        <w:t>若甲方代为承担相应责任的，有权全部向乙方追偿</w:t>
      </w:r>
      <w:r>
        <w:rPr>
          <w:rFonts w:hint="eastAsia" w:ascii="Times New Roman" w:hAnsi="Times New Roman" w:eastAsia="仿宋" w:cs="Times New Roman"/>
          <w:color w:val="auto"/>
          <w:sz w:val="28"/>
          <w:szCs w:val="28"/>
          <w:highlight w:val="none"/>
          <w:lang w:val="en-US" w:eastAsia="zh-CN"/>
        </w:rPr>
        <w:t>并要求乙方承担违约责任</w:t>
      </w:r>
      <w:r>
        <w:rPr>
          <w:rFonts w:hint="default" w:ascii="Times New Roman" w:hAnsi="Times New Roman" w:eastAsia="仿宋" w:cs="Times New Roman"/>
          <w:color w:val="auto"/>
          <w:sz w:val="28"/>
          <w:szCs w:val="28"/>
          <w:highlight w:val="none"/>
        </w:rPr>
        <w:t>。</w:t>
      </w:r>
    </w:p>
    <w:p w14:paraId="029B4F62">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1DBCF80A">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14:paraId="6CB6A4CF">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因乙方原因，造成乙方损失，由乙方自负，给甲方造成财产损失和人员伤害，乙方要负全部责任，并全额赔偿甲方。</w:t>
      </w:r>
    </w:p>
    <w:p w14:paraId="4F11ECFC">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非因甲方原因，造成乙方损失的，甲方不承担任何责任，由乙方自行承担全部责任。</w:t>
      </w:r>
    </w:p>
    <w:p w14:paraId="053CAA6E">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乙方应严格遵守法律法规以及甲方的安全管理要求，并接受甲方的安全生产工作协调和监督，积极消除安全隐患。安全管理的基本要求包括但不限于以下条款：</w:t>
      </w:r>
    </w:p>
    <w:p w14:paraId="08B7112B">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①禁火区内严禁吸烟、动火。有火灾危险的作业区域，乙方必须配置足够的灭火设施。</w:t>
      </w:r>
    </w:p>
    <w:p w14:paraId="5DF96B81">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②焊接、气割作业时两瓶距离必须达到</w:t>
      </w:r>
      <w:r>
        <w:rPr>
          <w:rFonts w:ascii="仿宋" w:hAnsi="仿宋" w:eastAsia="仿宋" w:cs="仿宋"/>
          <w:color w:val="auto"/>
          <w:sz w:val="30"/>
          <w:szCs w:val="30"/>
          <w:highlight w:val="none"/>
        </w:rPr>
        <w:t>5M及以上，气瓶距可能产生火花的电器、设备和其它火源的间距必须达到10M及以上。</w:t>
      </w:r>
    </w:p>
    <w:p w14:paraId="5E75BB53">
      <w:pPr>
        <w:spacing w:line="276" w:lineRule="auto"/>
        <w:ind w:left="525" w:leftChars="250"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③严禁</w:t>
      </w:r>
      <w:r>
        <w:rPr>
          <w:rFonts w:hint="default" w:ascii="仿宋" w:hAnsi="仿宋" w:eastAsia="仿宋" w:cs="仿宋"/>
          <w:color w:val="auto"/>
          <w:sz w:val="30"/>
          <w:szCs w:val="30"/>
          <w:highlight w:val="none"/>
          <w:lang w:val="en-US"/>
        </w:rPr>
        <w:t>在厂内道路、消防通道内搭建临时建筑或堆放物资</w:t>
      </w:r>
      <w:r>
        <w:rPr>
          <w:rFonts w:hint="eastAsia" w:ascii="仿宋" w:hAnsi="仿宋" w:eastAsia="仿宋" w:cs="仿宋"/>
          <w:color w:val="auto"/>
          <w:sz w:val="30"/>
          <w:szCs w:val="30"/>
          <w:highlight w:val="none"/>
          <w:lang w:val="en-US" w:eastAsia="zh-CN"/>
        </w:rPr>
        <w:t>；</w:t>
      </w:r>
    </w:p>
    <w:p w14:paraId="49E837F5">
      <w:pPr>
        <w:spacing w:line="276" w:lineRule="auto"/>
        <w:ind w:left="0" w:leftChars="0" w:firstLine="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严禁</w:t>
      </w:r>
      <w:r>
        <w:rPr>
          <w:rFonts w:hint="eastAsia" w:ascii="仿宋" w:hAnsi="仿宋" w:eastAsia="仿宋" w:cs="仿宋"/>
          <w:color w:val="auto"/>
          <w:sz w:val="30"/>
          <w:szCs w:val="30"/>
          <w:highlight w:val="none"/>
        </w:rPr>
        <w:t>占用、堵塞、遮掩、挪用、损毁、破坏</w:t>
      </w:r>
      <w:r>
        <w:rPr>
          <w:rFonts w:hint="eastAsia" w:ascii="仿宋" w:hAnsi="仿宋" w:eastAsia="仿宋" w:cs="仿宋"/>
          <w:color w:val="auto"/>
          <w:sz w:val="30"/>
          <w:szCs w:val="30"/>
          <w:highlight w:val="none"/>
          <w:lang w:val="en-US" w:eastAsia="zh-CN"/>
        </w:rPr>
        <w:t>或因装修作业等工作或其他原因导致消防设施设备损坏</w:t>
      </w:r>
      <w:r>
        <w:rPr>
          <w:rFonts w:hint="eastAsia" w:ascii="仿宋" w:hAnsi="仿宋" w:eastAsia="仿宋" w:cs="仿宋"/>
          <w:color w:val="auto"/>
          <w:sz w:val="30"/>
          <w:szCs w:val="30"/>
          <w:highlight w:val="none"/>
        </w:rPr>
        <w:t>。</w:t>
      </w:r>
    </w:p>
    <w:p w14:paraId="1CABFF31">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④作业场所的电动工具、电焊机等须有漏电保护器和相应的安全防护装置。</w:t>
      </w:r>
    </w:p>
    <w:p w14:paraId="08978550">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⑤作业现场及居住室、办公室内的用电设施必须符合要求，严禁电线乱接、乱拉，刀闸和开关无盖，在电器设施上堆放物品。</w:t>
      </w:r>
    </w:p>
    <w:p w14:paraId="2D63C64E">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⑥防雷、防静电设施及用电设施要有良好接地。</w:t>
      </w:r>
    </w:p>
    <w:p w14:paraId="035251DA">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⑦作业现场的危险区域，如临边、深坑、土方堆填区等，必须设置围栏和危险标志，夜间要设信号灯。</w:t>
      </w:r>
    </w:p>
    <w:p w14:paraId="097E2EDF">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D5A0B35">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985AD23">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AE5297F">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30341561">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乙方必须接受甲方的检查与监督，并应主动配合，做好安全工作。乙方若有出现违反本协议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第三条，</w:t>
      </w:r>
      <w:r>
        <w:rPr>
          <w:rFonts w:hint="eastAsia" w:ascii="仿宋" w:hAnsi="仿宋" w:eastAsia="仿宋" w:cs="仿宋"/>
          <w:color w:val="auto"/>
          <w:sz w:val="30"/>
          <w:szCs w:val="30"/>
          <w:highlight w:val="none"/>
        </w:rPr>
        <w:t>协议实施条款</w:t>
      </w:r>
      <w:r>
        <w:rPr>
          <w:rFonts w:hint="eastAsia" w:ascii="仿宋" w:hAnsi="仿宋" w:eastAsia="仿宋" w:cs="仿宋"/>
          <w:color w:val="auto"/>
          <w:sz w:val="30"/>
          <w:szCs w:val="30"/>
          <w:highlight w:val="none"/>
          <w:lang w:eastAsia="zh-CN"/>
        </w:rPr>
        <w:t>”</w:t>
      </w:r>
      <w:r>
        <w:rPr>
          <w:rFonts w:ascii="仿宋" w:hAnsi="仿宋" w:eastAsia="仿宋" w:cs="仿宋"/>
          <w:color w:val="auto"/>
          <w:sz w:val="30"/>
          <w:szCs w:val="30"/>
          <w:highlight w:val="none"/>
        </w:rPr>
        <w:t>任一情形的，甲方有权要求乙方立即整改，且甲方有权视情况从工程结算款/服务价款中扣除（1000-2000）元/次作为违约金。</w:t>
      </w:r>
    </w:p>
    <w:p w14:paraId="48B4E34E">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若乙方有下列情形之一的或在整改后仍违反协议的，甲方有权单方解除合同，</w:t>
      </w:r>
      <w:r>
        <w:rPr>
          <w:rFonts w:hint="eastAsia" w:ascii="仿宋" w:hAnsi="仿宋" w:eastAsia="仿宋" w:cs="仿宋"/>
          <w:color w:val="auto"/>
          <w:sz w:val="30"/>
          <w:szCs w:val="30"/>
          <w:highlight w:val="none"/>
          <w:lang w:val="en-US" w:eastAsia="zh-CN"/>
        </w:rPr>
        <w:t>甲方有权要求</w:t>
      </w:r>
      <w:r>
        <w:rPr>
          <w:rFonts w:hint="eastAsia" w:ascii="仿宋" w:hAnsi="仿宋" w:eastAsia="仿宋" w:cs="仿宋"/>
          <w:color w:val="auto"/>
          <w:sz w:val="30"/>
          <w:szCs w:val="30"/>
          <w:highlight w:val="none"/>
        </w:rPr>
        <w:t>乙方向甲方支付</w:t>
      </w:r>
      <w:r>
        <w:rPr>
          <w:rFonts w:hint="eastAsia" w:ascii="仿宋" w:hAnsi="仿宋" w:eastAsia="仿宋" w:cs="仿宋"/>
          <w:color w:val="auto"/>
          <w:sz w:val="30"/>
          <w:szCs w:val="30"/>
          <w:highlight w:val="none"/>
          <w:lang w:val="en-US" w:eastAsia="zh-CN"/>
        </w:rPr>
        <w:t>本合同总金额的10%</w:t>
      </w:r>
      <w:r>
        <w:rPr>
          <w:rFonts w:hint="eastAsia" w:ascii="仿宋" w:hAnsi="仿宋" w:eastAsia="仿宋" w:cs="仿宋"/>
          <w:color w:val="auto"/>
          <w:sz w:val="30"/>
          <w:szCs w:val="30"/>
          <w:highlight w:val="none"/>
        </w:rPr>
        <w:t>作为违约金，同时甲方有权要求乙方承担第</w:t>
      </w:r>
      <w:r>
        <w:rPr>
          <w:rFonts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4</w:t>
      </w:r>
      <w:r>
        <w:rPr>
          <w:rFonts w:ascii="仿宋" w:hAnsi="仿宋" w:eastAsia="仿宋" w:cs="仿宋"/>
          <w:color w:val="auto"/>
          <w:sz w:val="30"/>
          <w:szCs w:val="30"/>
          <w:highlight w:val="none"/>
        </w:rPr>
        <w:t>条的违约金。造成甲方损失的，乙方需另行赔偿：</w:t>
      </w:r>
    </w:p>
    <w:p w14:paraId="64EF537C">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①乙方不能提供与项目相匹配的营业执照、施工资质、安全生产许可证、技术人员、特种作业人员、安全员和设备设施的；</w:t>
      </w:r>
    </w:p>
    <w:p w14:paraId="53E792AE">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②乙方未对作业人员进行岗位安全操作规程和安全操作技能的教育和培训的；没有向作业人员提供劳动防护用品的；</w:t>
      </w:r>
    </w:p>
    <w:p w14:paraId="566212E0">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③乙方未对所属员工定期开展安全教育培训的；</w:t>
      </w:r>
    </w:p>
    <w:p w14:paraId="70C1410F">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④在开展涉及危险性较高的作业时，乙方未在作业前报甲方的；</w:t>
      </w:r>
    </w:p>
    <w:p w14:paraId="763C070C">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⑤乙方违章作业或违章指挥作业的；</w:t>
      </w:r>
    </w:p>
    <w:p w14:paraId="35408E21">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⑥乙方现场安全管理不到位或不服从甲方安全管理的；</w:t>
      </w:r>
    </w:p>
    <w:p w14:paraId="1318C7BD">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⑦发生事故后，乙方未及时开展应急救援工作的；</w:t>
      </w:r>
    </w:p>
    <w:p w14:paraId="658E1F54">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⑨未制定与作业范围相适应的应急处置预案；</w:t>
      </w:r>
    </w:p>
    <w:p w14:paraId="05828AEB">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⑩乙方不履行协议义务或者未按协议约定履行义务的其他情况。</w:t>
      </w:r>
    </w:p>
    <w:p w14:paraId="3F82B760">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乙方需</w:t>
      </w:r>
      <w:r>
        <w:rPr>
          <w:rFonts w:hint="eastAsia" w:ascii="仿宋" w:hAnsi="仿宋" w:eastAsia="仿宋" w:cs="仿宋"/>
          <w:color w:val="auto"/>
          <w:sz w:val="30"/>
          <w:szCs w:val="30"/>
          <w:highlight w:val="none"/>
        </w:rPr>
        <w:t>做好</w:t>
      </w:r>
      <w:r>
        <w:rPr>
          <w:rFonts w:hint="eastAsia" w:ascii="仿宋" w:hAnsi="仿宋" w:eastAsia="仿宋" w:cs="仿宋"/>
          <w:color w:val="auto"/>
          <w:sz w:val="30"/>
          <w:szCs w:val="30"/>
          <w:highlight w:val="none"/>
          <w:lang w:val="en-US" w:eastAsia="zh-CN"/>
        </w:rPr>
        <w:t>临水</w:t>
      </w:r>
      <w:r>
        <w:rPr>
          <w:rFonts w:hint="eastAsia" w:ascii="仿宋" w:hAnsi="仿宋" w:eastAsia="仿宋" w:cs="仿宋"/>
          <w:color w:val="auto"/>
          <w:sz w:val="30"/>
          <w:szCs w:val="30"/>
          <w:highlight w:val="none"/>
        </w:rPr>
        <w:t>作业安全保障工作，</w:t>
      </w:r>
      <w:r>
        <w:rPr>
          <w:rFonts w:hint="eastAsia" w:ascii="仿宋" w:hAnsi="仿宋" w:eastAsia="仿宋" w:cs="仿宋"/>
          <w:color w:val="auto"/>
          <w:sz w:val="30"/>
          <w:szCs w:val="30"/>
          <w:highlight w:val="none"/>
          <w:lang w:val="en-US" w:eastAsia="zh-CN"/>
        </w:rPr>
        <w:t>临水</w:t>
      </w:r>
      <w:r>
        <w:rPr>
          <w:rFonts w:hint="eastAsia" w:ascii="仿宋" w:hAnsi="仿宋" w:eastAsia="仿宋" w:cs="仿宋"/>
          <w:color w:val="auto"/>
          <w:sz w:val="30"/>
          <w:szCs w:val="30"/>
          <w:highlight w:val="none"/>
        </w:rPr>
        <w:t>作业的范围包括但不限于：构筑物水面垃圾的打捞（含粗格栅、细格栅、生化池、沉淀池/二沉池；生化池、二沉池、滤布滤池、出水明渠、硝化池、反硝化池等构筑物）的池内清洗等。具体要求如下：</w:t>
      </w:r>
    </w:p>
    <w:p w14:paraId="20809387">
      <w:pPr>
        <w:numPr>
          <w:ilvl w:val="0"/>
          <w:numId w:val="4"/>
        </w:numPr>
        <w:spacing w:line="276"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乙方在实施</w:t>
      </w:r>
      <w:r>
        <w:rPr>
          <w:rFonts w:hint="eastAsia" w:ascii="仿宋" w:hAnsi="仿宋" w:eastAsia="仿宋" w:cs="仿宋"/>
          <w:color w:val="auto"/>
          <w:sz w:val="30"/>
          <w:szCs w:val="30"/>
          <w:highlight w:val="none"/>
          <w:lang w:val="en-US" w:eastAsia="zh-CN"/>
        </w:rPr>
        <w:t>临水</w:t>
      </w:r>
      <w:r>
        <w:rPr>
          <w:rFonts w:hint="eastAsia" w:ascii="仿宋" w:hAnsi="仿宋" w:eastAsia="仿宋" w:cs="仿宋"/>
          <w:color w:val="auto"/>
          <w:sz w:val="30"/>
          <w:szCs w:val="30"/>
          <w:highlight w:val="none"/>
        </w:rPr>
        <w:t>作业时，需设一名或以上监护人员</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作业</w:t>
      </w:r>
      <w:r>
        <w:rPr>
          <w:rFonts w:hint="eastAsia" w:ascii="仿宋" w:hAnsi="仿宋" w:eastAsia="仿宋" w:cs="仿宋"/>
          <w:color w:val="auto"/>
          <w:sz w:val="30"/>
          <w:szCs w:val="30"/>
          <w:highlight w:val="none"/>
        </w:rPr>
        <w:t>存在</w:t>
      </w:r>
      <w:r>
        <w:rPr>
          <w:rFonts w:hint="eastAsia" w:ascii="仿宋" w:hAnsi="仿宋" w:eastAsia="仿宋" w:cs="仿宋"/>
          <w:color w:val="auto"/>
          <w:sz w:val="30"/>
          <w:szCs w:val="30"/>
          <w:highlight w:val="none"/>
          <w:lang w:val="en-US" w:eastAsia="zh-CN"/>
        </w:rPr>
        <w:t>多种</w:t>
      </w:r>
      <w:r>
        <w:rPr>
          <w:rFonts w:hint="eastAsia" w:ascii="仿宋" w:hAnsi="仿宋" w:eastAsia="仿宋" w:cs="仿宋"/>
          <w:color w:val="auto"/>
          <w:sz w:val="30"/>
          <w:szCs w:val="30"/>
          <w:highlight w:val="none"/>
        </w:rPr>
        <w:t>危险作业</w:t>
      </w:r>
      <w:r>
        <w:rPr>
          <w:rFonts w:hint="eastAsia" w:ascii="仿宋" w:hAnsi="仿宋" w:eastAsia="仿宋" w:cs="仿宋"/>
          <w:color w:val="auto"/>
          <w:sz w:val="30"/>
          <w:szCs w:val="30"/>
          <w:highlight w:val="none"/>
          <w:lang w:val="en-US" w:eastAsia="zh-CN"/>
        </w:rPr>
        <w:t>情况下，</w:t>
      </w:r>
      <w:r>
        <w:rPr>
          <w:rFonts w:hint="eastAsia" w:ascii="仿宋" w:hAnsi="仿宋" w:eastAsia="仿宋" w:cs="仿宋"/>
          <w:color w:val="auto"/>
          <w:sz w:val="30"/>
          <w:szCs w:val="30"/>
          <w:highlight w:val="none"/>
        </w:rPr>
        <w:t>需严格落实2人或2人以上为一组协同作业</w:t>
      </w:r>
      <w:r>
        <w:rPr>
          <w:rFonts w:hint="eastAsia" w:ascii="仿宋" w:hAnsi="仿宋" w:eastAsia="仿宋" w:cs="仿宋"/>
          <w:color w:val="auto"/>
          <w:sz w:val="30"/>
          <w:szCs w:val="30"/>
          <w:highlight w:val="none"/>
          <w:lang w:val="en-US" w:eastAsia="zh-CN"/>
        </w:rPr>
        <w:t>或交替作业</w:t>
      </w:r>
      <w:r>
        <w:rPr>
          <w:rFonts w:hint="eastAsia" w:ascii="仿宋" w:hAnsi="仿宋" w:eastAsia="仿宋" w:cs="仿宋"/>
          <w:color w:val="auto"/>
          <w:sz w:val="30"/>
          <w:szCs w:val="30"/>
          <w:highlight w:val="none"/>
        </w:rPr>
        <w:t>，不能单独作业。</w:t>
      </w:r>
    </w:p>
    <w:p w14:paraId="3F1156F4">
      <w:pPr>
        <w:numPr>
          <w:ilvl w:val="0"/>
          <w:numId w:val="4"/>
        </w:numPr>
        <w:spacing w:line="276"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危险作业前，必须检查作业工具是否完好，做好交底工作。</w:t>
      </w:r>
    </w:p>
    <w:p w14:paraId="1D2C40DC">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）危险作业时，必须做好安全防护措施（穿戴救生衣、安全绳（带）、水鞋、手套、不得穿拖鞋或凉鞋等），严格落实2人或2人以上为一组进行协同作业，不得单独作业。</w:t>
      </w:r>
    </w:p>
    <w:p w14:paraId="33E939EB">
      <w:pPr>
        <w:spacing w:line="276"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）如遇阴雨及大雾、雷暴雨、台风等恶劣天气，禁止危险作业。</w:t>
      </w:r>
    </w:p>
    <w:p w14:paraId="4F92EAAF">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乙方对作业过程中潜在的安全风险不明确的，不可盲目作业，否则，造成的后果由乙方独自承担。</w:t>
      </w:r>
    </w:p>
    <w:p w14:paraId="26FA91CC">
      <w:pPr>
        <w:numPr>
          <w:ilvl w:val="0"/>
          <w:numId w:val="2"/>
        </w:numPr>
        <w:spacing w:line="276" w:lineRule="auto"/>
        <w:ind w:firstLine="400" w:firstLineChars="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本协议一式</w:t>
      </w:r>
      <w:r>
        <w:rPr>
          <w:rFonts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份，甲、乙双方各执</w:t>
      </w:r>
      <w:r>
        <w:rPr>
          <w:rFonts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份，自双方法定代表人或负责人签字并盖章后生效。</w:t>
      </w:r>
    </w:p>
    <w:p w14:paraId="1E5B7DD7">
      <w:pPr>
        <w:spacing w:line="276" w:lineRule="auto"/>
        <w:ind w:firstLine="560" w:firstLineChars="200"/>
        <w:rPr>
          <w:rFonts w:ascii="仿宋" w:hAnsi="仿宋" w:eastAsia="仿宋" w:cs="仿宋"/>
          <w:color w:val="auto"/>
          <w:sz w:val="28"/>
          <w:szCs w:val="24"/>
          <w:highlight w:val="none"/>
        </w:rPr>
      </w:pPr>
    </w:p>
    <w:p w14:paraId="34C4778B">
      <w:pPr>
        <w:spacing w:line="276" w:lineRule="auto"/>
        <w:ind w:firstLine="568" w:firstLineChars="20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乙方声明：</w:t>
      </w:r>
    </w:p>
    <w:p w14:paraId="6B6BBF18">
      <w:pPr>
        <w:spacing w:line="276" w:lineRule="auto"/>
        <w:ind w:firstLine="568" w:firstLineChars="20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乙方已认真阅读协议内容，对协议条款、现场的安全管理要求、安全风险充分理解，并自愿承担因违约造成的一切后果。</w:t>
      </w:r>
    </w:p>
    <w:p w14:paraId="57F68A69">
      <w:pPr>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eastAsia="zh-CN"/>
        </w:rPr>
        <w:t>（</w:t>
      </w:r>
      <w:r>
        <w:rPr>
          <w:rFonts w:hint="eastAsia" w:ascii="仿宋_GB2312" w:hAnsi="仿宋" w:eastAsia="仿宋_GB2312" w:cs="仿宋"/>
          <w:color w:val="auto"/>
          <w:sz w:val="28"/>
          <w:szCs w:val="28"/>
          <w:highlight w:val="none"/>
          <w:lang w:val="en-US" w:eastAsia="zh-CN"/>
        </w:rPr>
        <w:t>以下无正文</w:t>
      </w:r>
      <w:r>
        <w:rPr>
          <w:rFonts w:hint="eastAsia" w:ascii="仿宋_GB2312" w:hAnsi="仿宋" w:eastAsia="仿宋_GB2312" w:cs="仿宋"/>
          <w:color w:val="auto"/>
          <w:sz w:val="28"/>
          <w:szCs w:val="28"/>
          <w:highlight w:val="none"/>
          <w:lang w:eastAsia="zh-CN"/>
        </w:rPr>
        <w:t>）</w:t>
      </w:r>
    </w:p>
    <w:p w14:paraId="490592A4">
      <w:pPr>
        <w:ind w:firstLine="560" w:firstLineChars="200"/>
        <w:rPr>
          <w:rFonts w:ascii="仿宋_GB2312" w:hAnsi="仿宋" w:eastAsia="仿宋_GB2312" w:cs="仿宋"/>
          <w:color w:val="auto"/>
          <w:sz w:val="28"/>
          <w:szCs w:val="28"/>
          <w:highlight w:val="none"/>
        </w:rPr>
      </w:pPr>
    </w:p>
    <w:p w14:paraId="5D896A53">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（盖章）：</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甲方2</w:t>
      </w:r>
      <w:r>
        <w:rPr>
          <w:rFonts w:ascii="仿宋" w:hAnsi="仿宋" w:eastAsia="仿宋" w:cs="仿宋"/>
          <w:color w:val="auto"/>
          <w:sz w:val="28"/>
          <w:szCs w:val="28"/>
          <w:highlight w:val="none"/>
        </w:rPr>
        <w:t xml:space="preserve">（盖章）： </w:t>
      </w:r>
    </w:p>
    <w:p w14:paraId="72657248">
      <w:pPr>
        <w:spacing w:line="3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法定代表人</w:t>
      </w:r>
      <w:r>
        <w:rPr>
          <w:rFonts w:hint="eastAsia" w:ascii="仿宋" w:hAnsi="仿宋" w:eastAsia="仿宋" w:cs="仿宋"/>
          <w:color w:val="auto"/>
          <w:sz w:val="28"/>
          <w:szCs w:val="28"/>
          <w:highlight w:val="none"/>
        </w:rPr>
        <w:t>：</w:t>
      </w:r>
    </w:p>
    <w:p w14:paraId="52707AFA">
      <w:pPr>
        <w:rPr>
          <w:rFonts w:hint="eastAsia" w:ascii="仿宋" w:hAnsi="仿宋" w:eastAsia="仿宋" w:cs="仿宋"/>
          <w:color w:val="auto"/>
          <w:sz w:val="28"/>
          <w:szCs w:val="28"/>
          <w:highlight w:val="none"/>
        </w:rPr>
      </w:pPr>
    </w:p>
    <w:p w14:paraId="1BD17D07">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（盖章）：</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甲方4</w:t>
      </w:r>
      <w:r>
        <w:rPr>
          <w:rFonts w:ascii="仿宋" w:hAnsi="仿宋" w:eastAsia="仿宋" w:cs="仿宋"/>
          <w:color w:val="auto"/>
          <w:sz w:val="28"/>
          <w:szCs w:val="28"/>
          <w:highlight w:val="none"/>
        </w:rPr>
        <w:t xml:space="preserve">（盖章）： </w:t>
      </w:r>
    </w:p>
    <w:p w14:paraId="2F087AD4">
      <w:pPr>
        <w:spacing w:line="3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法定代表人</w:t>
      </w:r>
      <w:r>
        <w:rPr>
          <w:rFonts w:hint="eastAsia" w:ascii="仿宋" w:hAnsi="仿宋" w:eastAsia="仿宋" w:cs="仿宋"/>
          <w:color w:val="auto"/>
          <w:sz w:val="28"/>
          <w:szCs w:val="28"/>
          <w:highlight w:val="none"/>
        </w:rPr>
        <w:t>：</w:t>
      </w:r>
    </w:p>
    <w:p w14:paraId="10C7DA90">
      <w:pPr>
        <w:spacing w:line="360" w:lineRule="exact"/>
        <w:rPr>
          <w:rFonts w:hint="eastAsia" w:ascii="仿宋" w:hAnsi="仿宋" w:eastAsia="仿宋" w:cs="仿宋"/>
          <w:color w:val="auto"/>
          <w:sz w:val="28"/>
          <w:szCs w:val="28"/>
          <w:highlight w:val="none"/>
        </w:rPr>
      </w:pPr>
    </w:p>
    <w:p w14:paraId="2A13B03A">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（盖章）：</w:t>
      </w:r>
      <w:r>
        <w:rPr>
          <w:rFonts w:ascii="仿宋" w:hAnsi="仿宋" w:eastAsia="仿宋" w:cs="仿宋"/>
          <w:color w:val="auto"/>
          <w:sz w:val="28"/>
          <w:szCs w:val="28"/>
          <w:highlight w:val="none"/>
        </w:rPr>
        <w:t xml:space="preserve">                      </w:t>
      </w:r>
    </w:p>
    <w:p w14:paraId="1D70CB14">
      <w:pPr>
        <w:spacing w:line="3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 xml:space="preserve">                </w:t>
      </w:r>
    </w:p>
    <w:p w14:paraId="2F5FBDA9">
      <w:pPr>
        <w:spacing w:line="360" w:lineRule="exact"/>
        <w:rPr>
          <w:rFonts w:hint="eastAsia" w:ascii="仿宋" w:hAnsi="仿宋" w:eastAsia="仿宋" w:cs="仿宋"/>
          <w:color w:val="auto"/>
          <w:sz w:val="28"/>
          <w:szCs w:val="28"/>
          <w:highlight w:val="none"/>
          <w:lang w:val="en-US" w:eastAsia="zh-CN"/>
        </w:rPr>
      </w:pPr>
    </w:p>
    <w:p w14:paraId="7F4DFC6B">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签订</w:t>
      </w:r>
      <w:r>
        <w:rPr>
          <w:rFonts w:hint="eastAsia" w:ascii="仿宋" w:hAnsi="仿宋" w:eastAsia="仿宋" w:cs="仿宋"/>
          <w:color w:val="auto"/>
          <w:sz w:val="28"/>
          <w:szCs w:val="28"/>
          <w:highlight w:val="none"/>
        </w:rPr>
        <w:t>日期：</w:t>
      </w:r>
    </w:p>
    <w:p w14:paraId="6AF735B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r>
        <w:rPr>
          <w:rFonts w:hint="eastAsia" w:ascii="仿宋" w:hAnsi="仿宋" w:eastAsia="仿宋" w:cs="仿宋"/>
          <w:color w:val="auto"/>
          <w:sz w:val="28"/>
          <w:szCs w:val="28"/>
          <w:highlight w:val="none"/>
          <w:lang w:val="en-US" w:eastAsia="zh-CN"/>
        </w:rPr>
        <w:t>签订地点：广东省东莞市</w:t>
      </w:r>
    </w:p>
    <w:p w14:paraId="4242CB99">
      <w:pPr>
        <w:autoSpaceDE w:val="0"/>
        <w:autoSpaceDN w:val="0"/>
        <w:adjustRightInd w:val="0"/>
        <w:snapToGrid w:val="0"/>
        <w:spacing w:line="360" w:lineRule="auto"/>
        <w:jc w:val="both"/>
        <w:rPr>
          <w:rFonts w:ascii="宋体" w:hAnsi="宋体" w:eastAsia="宋体" w:cs="Times New Roman"/>
          <w:color w:val="auto"/>
          <w:kern w:val="0"/>
          <w:sz w:val="24"/>
          <w:szCs w:val="24"/>
          <w:highlight w:val="none"/>
        </w:rPr>
      </w:pPr>
    </w:p>
    <w:p w14:paraId="2661E480">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28BC5729">
      <w:pPr>
        <w:pageBreakBefore/>
        <w:spacing w:before="120" w:beforeLines="50" w:after="120" w:afterLines="50" w:line="360" w:lineRule="auto"/>
        <w:ind w:firstLine="640"/>
        <w:jc w:val="center"/>
        <w:outlineLvl w:val="0"/>
        <w:rPr>
          <w:rFonts w:hint="eastAsia" w:ascii="宋体" w:hAnsi="宋体" w:eastAsia="宋体" w:cs="Times New Roman"/>
          <w:b/>
          <w:bCs/>
          <w:color w:val="auto"/>
          <w:sz w:val="32"/>
          <w:szCs w:val="32"/>
          <w:highlight w:val="none"/>
          <w:lang w:val="zh-CN"/>
        </w:rPr>
      </w:pPr>
      <w:bookmarkStart w:id="336" w:name="_Toc447044479"/>
      <w:bookmarkStart w:id="337" w:name="_Toc22246"/>
      <w:bookmarkStart w:id="338" w:name="_Toc512353083"/>
      <w:bookmarkStart w:id="339" w:name="_Toc447044603"/>
      <w:bookmarkStart w:id="340" w:name="_Toc24427_WPSOffice_Level1"/>
      <w:bookmarkStart w:id="341" w:name="_Toc15464"/>
      <w:bookmarkStart w:id="342" w:name="_Toc447045090"/>
      <w:bookmarkStart w:id="343" w:name="_Toc14250836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36"/>
      <w:bookmarkEnd w:id="337"/>
      <w:bookmarkEnd w:id="338"/>
      <w:bookmarkEnd w:id="339"/>
      <w:bookmarkEnd w:id="340"/>
      <w:bookmarkEnd w:id="341"/>
      <w:bookmarkEnd w:id="342"/>
      <w:bookmarkEnd w:id="343"/>
      <w:bookmarkStart w:id="344" w:name="_Toc447044480"/>
      <w:bookmarkStart w:id="345" w:name="_Toc447044604"/>
      <w:bookmarkStart w:id="346" w:name="_Toc447045091"/>
    </w:p>
    <w:p w14:paraId="6F16A376">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1DBEB9A5">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7CE25ADA">
      <w:pPr>
        <w:widowControl/>
        <w:autoSpaceDE w:val="0"/>
        <w:autoSpaceDN w:val="0"/>
        <w:adjustRightInd w:val="0"/>
        <w:spacing w:line="360" w:lineRule="auto"/>
        <w:jc w:val="left"/>
        <w:rPr>
          <w:rFonts w:ascii="宋体" w:hAnsi="宋体" w:eastAsia="宋体" w:cs="宋体"/>
          <w:color w:val="auto"/>
          <w:kern w:val="0"/>
          <w:szCs w:val="21"/>
          <w:highlight w:val="none"/>
        </w:rPr>
      </w:pPr>
    </w:p>
    <w:p w14:paraId="60BF69D7">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val="en-US" w:eastAsia="zh-CN"/>
        </w:rPr>
        <w:t>保函</w:t>
      </w:r>
      <w:r>
        <w:rPr>
          <w:rFonts w:ascii="宋体" w:hAnsi="宋体" w:eastAsia="宋体" w:cs="Times New Roman"/>
          <w:color w:val="auto"/>
          <w:kern w:val="0"/>
          <w:szCs w:val="21"/>
          <w:highlight w:val="none"/>
        </w:rPr>
        <w:t>编号：</w:t>
      </w:r>
    </w:p>
    <w:p w14:paraId="53EF3A0E">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3B87E7C">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A3049E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7DC0003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58FAC2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D0CCD28">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CCC6841">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07747642">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174926A">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22A0F31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73FBC42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7BDB8EE">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3A8C76C">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6B347DE">
      <w:pPr>
        <w:widowControl/>
        <w:autoSpaceDE w:val="0"/>
        <w:autoSpaceDN w:val="0"/>
        <w:adjustRightInd w:val="0"/>
        <w:spacing w:line="360" w:lineRule="auto"/>
        <w:jc w:val="left"/>
        <w:rPr>
          <w:rFonts w:ascii="宋体" w:hAnsi="宋体" w:eastAsia="宋体" w:cs="宋体"/>
          <w:color w:val="auto"/>
          <w:kern w:val="0"/>
          <w:szCs w:val="21"/>
          <w:highlight w:val="none"/>
        </w:rPr>
      </w:pPr>
    </w:p>
    <w:p w14:paraId="50655E1A">
      <w:pPr>
        <w:widowControl/>
        <w:autoSpaceDE w:val="0"/>
        <w:autoSpaceDN w:val="0"/>
        <w:adjustRightInd w:val="0"/>
        <w:spacing w:line="360" w:lineRule="auto"/>
        <w:jc w:val="left"/>
        <w:rPr>
          <w:rFonts w:ascii="宋体" w:hAnsi="宋体" w:eastAsia="宋体" w:cs="宋体"/>
          <w:color w:val="auto"/>
          <w:kern w:val="0"/>
          <w:szCs w:val="21"/>
          <w:highlight w:val="none"/>
        </w:rPr>
      </w:pPr>
    </w:p>
    <w:p w14:paraId="53CE7FA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5" w:type="first"/>
          <w:footerReference r:id="rId7" w:type="first"/>
          <w:footerReference r:id="rId6" w:type="default"/>
          <w:pgSz w:w="12240" w:h="15840"/>
          <w:pgMar w:top="1191" w:right="1043" w:bottom="1191" w:left="1043" w:header="720" w:footer="720" w:gutter="0"/>
          <w:cols w:space="720" w:num="1"/>
          <w:titlePg/>
          <w:docGrid w:linePitch="326" w:charSpace="0"/>
        </w:sectPr>
      </w:pPr>
    </w:p>
    <w:p w14:paraId="2C1F7E03">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14:paraId="701450B9">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810453E">
      <w:pPr>
        <w:widowControl/>
        <w:autoSpaceDE w:val="0"/>
        <w:autoSpaceDN w:val="0"/>
        <w:adjustRightInd w:val="0"/>
        <w:spacing w:line="360" w:lineRule="auto"/>
        <w:ind w:firstLine="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1E15E0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1EC70A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11ED22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54FD260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D78A1F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726F7D08">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二、保证保险的责任范围 </w:t>
      </w:r>
    </w:p>
    <w:p w14:paraId="5F7CBFE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3C4F32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三、代偿的安排 </w:t>
      </w:r>
    </w:p>
    <w:p w14:paraId="7E167D3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C24E418">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四、生效时间 </w:t>
      </w:r>
    </w:p>
    <w:p w14:paraId="59FA913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F13998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五、其他</w:t>
      </w:r>
    </w:p>
    <w:p w14:paraId="3A50747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4896A897">
      <w:pPr>
        <w:numPr>
          <w:ilvl w:val="0"/>
          <w:numId w:val="0"/>
        </w:numPr>
        <w:outlineLvl w:val="9"/>
        <w:rPr>
          <w:rFonts w:hint="default" w:ascii="等线" w:hAnsi="等线" w:eastAsia="等线" w:cs="Times New Roman"/>
          <w:color w:val="auto"/>
          <w:szCs w:val="22"/>
          <w:highlight w:val="none"/>
          <w:lang w:val="en-US" w:eastAsia="zh-CN"/>
        </w:rPr>
      </w:pPr>
    </w:p>
    <w:p w14:paraId="7D1064B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071BC0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7C83B3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5DC0BE77">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4C2810E">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17A634F0">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56D1171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76CC164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092741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4D8A6C05">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F7706D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FA5A97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7C99DD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45362368">
      <w:pPr>
        <w:autoSpaceDE w:val="0"/>
        <w:autoSpaceDN w:val="0"/>
        <w:adjustRightInd w:val="0"/>
        <w:spacing w:line="360" w:lineRule="auto"/>
        <w:jc w:val="left"/>
        <w:rPr>
          <w:rFonts w:ascii="宋体" w:hAnsi="宋体" w:eastAsia="宋体" w:cs="Times New Roman"/>
          <w:color w:val="auto"/>
          <w:kern w:val="0"/>
          <w:szCs w:val="21"/>
          <w:highlight w:val="none"/>
        </w:rPr>
      </w:pPr>
    </w:p>
    <w:p w14:paraId="77FECEB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037213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88E178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9B8458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250359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0EA1713">
      <w:pPr>
        <w:pStyle w:val="2"/>
        <w:rPr>
          <w:color w:val="auto"/>
          <w:highlight w:val="none"/>
          <w:lang w:val="zh-CN"/>
        </w:rPr>
      </w:pPr>
    </w:p>
    <w:bookmarkEnd w:id="344"/>
    <w:bookmarkEnd w:id="345"/>
    <w:bookmarkEnd w:id="346"/>
    <w:p w14:paraId="696F7CD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47" w:name="_Toc142508361"/>
      <w:bookmarkStart w:id="348" w:name="_Toc12794"/>
      <w:bookmarkStart w:id="349" w:name="_Toc450662895"/>
      <w:bookmarkStart w:id="350" w:name="_Toc32761_WPSOffice_Level1"/>
      <w:bookmarkStart w:id="351" w:name="_Toc19224"/>
      <w:bookmarkStart w:id="352" w:name="_Toc486167708"/>
      <w:r>
        <w:rPr>
          <w:rFonts w:hint="eastAsia" w:ascii="宋体" w:hAnsi="宋体" w:eastAsia="宋体" w:cs="宋体"/>
          <w:b/>
          <w:bCs/>
          <w:color w:val="auto"/>
          <w:kern w:val="44"/>
          <w:sz w:val="32"/>
          <w:szCs w:val="32"/>
          <w:highlight w:val="none"/>
          <w:lang w:val="zh-CN"/>
        </w:rPr>
        <w:t>第六篇 投标文件格式</w:t>
      </w:r>
      <w:bookmarkEnd w:id="347"/>
      <w:bookmarkEnd w:id="348"/>
      <w:bookmarkEnd w:id="349"/>
      <w:bookmarkEnd w:id="350"/>
      <w:bookmarkEnd w:id="351"/>
      <w:bookmarkEnd w:id="352"/>
    </w:p>
    <w:p w14:paraId="0D72847B">
      <w:pPr>
        <w:pStyle w:val="20"/>
        <w:spacing w:line="360" w:lineRule="auto"/>
        <w:jc w:val="center"/>
        <w:rPr>
          <w:rFonts w:hint="eastAsia" w:ascii="宋体" w:hAnsi="宋体" w:eastAsia="宋体" w:cs="宋体"/>
          <w:b/>
          <w:color w:val="auto"/>
          <w:kern w:val="0"/>
          <w:sz w:val="32"/>
          <w:szCs w:val="32"/>
          <w:highlight w:val="none"/>
        </w:rPr>
      </w:pPr>
      <w:bookmarkStart w:id="353" w:name="_Toc102860067"/>
      <w:bookmarkStart w:id="354" w:name="_Toc533708121"/>
      <w:bookmarkStart w:id="355" w:name="_Toc102860411"/>
      <w:bookmarkStart w:id="356" w:name="_Toc140596921"/>
      <w:bookmarkStart w:id="357" w:name="_Toc104991868"/>
      <w:bookmarkStart w:id="358" w:name="_Toc486167709"/>
      <w:bookmarkStart w:id="359" w:name="_Toc142508362"/>
      <w:bookmarkStart w:id="360" w:name="_Toc1977721"/>
      <w:bookmarkStart w:id="361" w:name="_Toc21133_WPSOffice_Level2"/>
      <w:bookmarkStart w:id="362" w:name="_Toc94107202"/>
      <w:r>
        <w:rPr>
          <w:rFonts w:hint="eastAsia" w:ascii="宋体" w:hAnsi="宋体" w:eastAsia="宋体" w:cs="宋体"/>
          <w:b/>
          <w:color w:val="auto"/>
          <w:kern w:val="0"/>
          <w:sz w:val="32"/>
          <w:szCs w:val="32"/>
          <w:highlight w:val="none"/>
        </w:rPr>
        <w:br w:type="page"/>
      </w:r>
    </w:p>
    <w:p w14:paraId="3C12ACC0">
      <w:pPr>
        <w:pStyle w:val="20"/>
        <w:spacing w:line="360" w:lineRule="auto"/>
        <w:jc w:val="center"/>
        <w:rPr>
          <w:rFonts w:hint="eastAsia" w:ascii="宋体" w:hAnsi="宋体" w:eastAsia="宋体" w:cs="宋体"/>
          <w:b/>
          <w:color w:val="auto"/>
          <w:kern w:val="0"/>
          <w:sz w:val="32"/>
          <w:szCs w:val="32"/>
          <w:highlight w:val="none"/>
        </w:rPr>
      </w:pPr>
    </w:p>
    <w:p w14:paraId="2727CA81">
      <w:pPr>
        <w:pStyle w:val="20"/>
        <w:spacing w:line="360" w:lineRule="auto"/>
        <w:jc w:val="center"/>
        <w:rPr>
          <w:rFonts w:hint="eastAsia" w:ascii="宋体" w:hAnsi="宋体" w:eastAsia="宋体" w:cs="宋体"/>
          <w:b/>
          <w:color w:val="auto"/>
          <w:kern w:val="0"/>
          <w:sz w:val="32"/>
          <w:szCs w:val="32"/>
          <w:highlight w:val="none"/>
        </w:rPr>
      </w:pPr>
    </w:p>
    <w:p w14:paraId="635059C3">
      <w:pPr>
        <w:pStyle w:val="20"/>
        <w:spacing w:line="360" w:lineRule="auto"/>
        <w:jc w:val="center"/>
        <w:rPr>
          <w:rFonts w:hint="eastAsia" w:ascii="宋体" w:hAnsi="宋体" w:eastAsia="宋体" w:cs="宋体"/>
          <w:b/>
          <w:color w:val="auto"/>
          <w:kern w:val="0"/>
          <w:sz w:val="32"/>
          <w:szCs w:val="32"/>
          <w:highlight w:val="none"/>
        </w:rPr>
      </w:pPr>
    </w:p>
    <w:p w14:paraId="0CC5371A">
      <w:pPr>
        <w:pStyle w:val="20"/>
        <w:spacing w:line="360" w:lineRule="auto"/>
        <w:jc w:val="center"/>
        <w:rPr>
          <w:rFonts w:hint="eastAsia" w:ascii="宋体" w:hAnsi="宋体" w:eastAsia="宋体" w:cs="宋体"/>
          <w:color w:val="auto"/>
          <w:sz w:val="84"/>
          <w:highlight w:val="none"/>
        </w:rPr>
      </w:pPr>
    </w:p>
    <w:p w14:paraId="4C600800">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93A484D">
      <w:pPr>
        <w:pStyle w:val="20"/>
        <w:spacing w:line="360" w:lineRule="auto"/>
        <w:rPr>
          <w:rFonts w:hint="eastAsia" w:ascii="宋体" w:hAnsi="宋体" w:eastAsia="宋体" w:cs="宋体"/>
          <w:color w:val="auto"/>
          <w:highlight w:val="none"/>
        </w:rPr>
      </w:pPr>
    </w:p>
    <w:p w14:paraId="13AFF1C3">
      <w:pPr>
        <w:pStyle w:val="20"/>
        <w:spacing w:line="360" w:lineRule="auto"/>
        <w:rPr>
          <w:rFonts w:hint="eastAsia" w:ascii="宋体" w:hAnsi="宋体" w:eastAsia="宋体" w:cs="宋体"/>
          <w:color w:val="auto"/>
          <w:highlight w:val="none"/>
        </w:rPr>
      </w:pPr>
    </w:p>
    <w:p w14:paraId="2F23174A">
      <w:pPr>
        <w:pStyle w:val="20"/>
        <w:spacing w:line="360" w:lineRule="auto"/>
        <w:rPr>
          <w:rFonts w:hint="eastAsia" w:ascii="宋体" w:hAnsi="宋体" w:eastAsia="宋体" w:cs="宋体"/>
          <w:color w:val="auto"/>
          <w:highlight w:val="none"/>
        </w:rPr>
      </w:pPr>
    </w:p>
    <w:p w14:paraId="54F06502">
      <w:pPr>
        <w:pStyle w:val="20"/>
        <w:spacing w:line="360" w:lineRule="auto"/>
        <w:rPr>
          <w:rFonts w:hint="eastAsia" w:ascii="宋体" w:hAnsi="宋体" w:eastAsia="宋体" w:cs="宋体"/>
          <w:color w:val="auto"/>
          <w:highlight w:val="none"/>
        </w:rPr>
      </w:pPr>
    </w:p>
    <w:p w14:paraId="1E1196BB">
      <w:pPr>
        <w:pStyle w:val="20"/>
        <w:spacing w:line="360" w:lineRule="auto"/>
        <w:rPr>
          <w:rFonts w:hint="eastAsia" w:ascii="宋体" w:hAnsi="宋体" w:eastAsia="宋体" w:cs="宋体"/>
          <w:color w:val="auto"/>
          <w:highlight w:val="none"/>
        </w:rPr>
      </w:pPr>
    </w:p>
    <w:p w14:paraId="681001E3">
      <w:pPr>
        <w:pStyle w:val="20"/>
        <w:spacing w:line="360" w:lineRule="auto"/>
        <w:rPr>
          <w:rFonts w:hint="eastAsia" w:ascii="宋体" w:hAnsi="宋体" w:eastAsia="宋体" w:cs="宋体"/>
          <w:color w:val="auto"/>
          <w:highlight w:val="none"/>
        </w:rPr>
      </w:pPr>
    </w:p>
    <w:p w14:paraId="20BC0B12">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CA365B9">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A34D99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9561964">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B4D41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0B127DE">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3015CA9">
      <w:pPr>
        <w:pStyle w:val="20"/>
        <w:spacing w:line="360" w:lineRule="auto"/>
        <w:rPr>
          <w:rFonts w:hint="eastAsia" w:ascii="宋体" w:hAnsi="宋体" w:eastAsia="宋体" w:cs="宋体"/>
          <w:color w:val="auto"/>
          <w:highlight w:val="none"/>
        </w:rPr>
      </w:pPr>
    </w:p>
    <w:p w14:paraId="42352DB6">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8E7667">
      <w:pPr>
        <w:pStyle w:val="20"/>
        <w:spacing w:line="360" w:lineRule="auto"/>
        <w:rPr>
          <w:rFonts w:hint="eastAsia" w:ascii="宋体" w:hAnsi="宋体" w:eastAsia="宋体" w:cs="宋体"/>
          <w:color w:val="auto"/>
          <w:highlight w:val="none"/>
        </w:rPr>
      </w:pPr>
    </w:p>
    <w:p w14:paraId="06FF427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25"/>
        <w:gridCol w:w="2664"/>
        <w:gridCol w:w="1715"/>
        <w:gridCol w:w="4256"/>
      </w:tblGrid>
      <w:tr w14:paraId="7A4E4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C53504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1B09CA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A4CD2D9">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27999A5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95F9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571791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1D855D2">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00633F6">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0B91A55">
            <w:pPr>
              <w:adjustRightInd w:val="0"/>
              <w:snapToGrid w:val="0"/>
              <w:spacing w:line="360" w:lineRule="auto"/>
              <w:rPr>
                <w:rFonts w:hint="eastAsia" w:ascii="宋体" w:hAnsi="宋体" w:eastAsia="宋体" w:cs="宋体"/>
                <w:bCs/>
                <w:color w:val="auto"/>
                <w:szCs w:val="21"/>
                <w:highlight w:val="none"/>
              </w:rPr>
            </w:pPr>
          </w:p>
        </w:tc>
      </w:tr>
      <w:tr w14:paraId="0C460B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DE03AA7">
            <w:pPr>
              <w:rPr>
                <w:rFonts w:hint="eastAsia" w:ascii="宋体" w:hAnsi="宋体" w:eastAsia="宋体" w:cs="宋体"/>
                <w:bCs/>
                <w:color w:val="auto"/>
                <w:szCs w:val="21"/>
                <w:highlight w:val="none"/>
              </w:rPr>
            </w:pPr>
          </w:p>
        </w:tc>
        <w:tc>
          <w:tcPr>
            <w:tcW w:w="1337" w:type="pct"/>
            <w:vAlign w:val="center"/>
          </w:tcPr>
          <w:p w14:paraId="516A414B">
            <w:pPr>
              <w:rPr>
                <w:rFonts w:hint="eastAsia" w:ascii="宋体" w:hAnsi="宋体" w:eastAsia="宋体" w:cs="宋体"/>
                <w:bCs/>
                <w:color w:val="auto"/>
                <w:szCs w:val="21"/>
                <w:highlight w:val="none"/>
              </w:rPr>
            </w:pPr>
          </w:p>
        </w:tc>
        <w:tc>
          <w:tcPr>
            <w:tcW w:w="861" w:type="pct"/>
            <w:vAlign w:val="center"/>
          </w:tcPr>
          <w:p w14:paraId="5551CE6E">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B5D714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67AB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943BBD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AFA4969">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6125DEC6">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F499F7">
            <w:pPr>
              <w:spacing w:line="360" w:lineRule="auto"/>
              <w:ind w:firstLine="8" w:firstLineChars="4"/>
              <w:rPr>
                <w:rFonts w:hint="eastAsia" w:ascii="宋体" w:hAnsi="宋体" w:eastAsia="宋体" w:cs="宋体"/>
                <w:bCs/>
                <w:color w:val="auto"/>
                <w:szCs w:val="21"/>
                <w:highlight w:val="none"/>
              </w:rPr>
            </w:pPr>
          </w:p>
        </w:tc>
      </w:tr>
      <w:tr w14:paraId="371FA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575EFA1">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E211EF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66845B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58E8DDB">
            <w:pPr>
              <w:adjustRightInd w:val="0"/>
              <w:snapToGrid w:val="0"/>
              <w:spacing w:line="360" w:lineRule="auto"/>
              <w:rPr>
                <w:rFonts w:hint="eastAsia" w:ascii="宋体" w:hAnsi="宋体" w:eastAsia="宋体" w:cs="宋体"/>
                <w:bCs/>
                <w:color w:val="auto"/>
                <w:szCs w:val="21"/>
                <w:highlight w:val="none"/>
              </w:rPr>
            </w:pPr>
          </w:p>
        </w:tc>
      </w:tr>
      <w:tr w14:paraId="0AAC4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F23ABE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2F75B5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0736734">
            <w:pPr>
              <w:spacing w:line="360" w:lineRule="auto"/>
              <w:jc w:val="center"/>
              <w:rPr>
                <w:rFonts w:hint="eastAsia" w:ascii="宋体" w:hAnsi="宋体" w:eastAsia="宋体" w:cs="宋体"/>
                <w:bCs/>
                <w:color w:val="auto"/>
                <w:szCs w:val="21"/>
                <w:highlight w:val="none"/>
              </w:rPr>
            </w:pPr>
          </w:p>
        </w:tc>
      </w:tr>
    </w:tbl>
    <w:p w14:paraId="1D1EE73A">
      <w:pPr>
        <w:pStyle w:val="20"/>
        <w:spacing w:line="360" w:lineRule="auto"/>
        <w:rPr>
          <w:rFonts w:hint="eastAsia" w:ascii="宋体" w:hAnsi="宋体" w:eastAsia="宋体" w:cs="宋体"/>
          <w:color w:val="auto"/>
          <w:highlight w:val="none"/>
        </w:rPr>
      </w:pPr>
    </w:p>
    <w:p w14:paraId="4CDFAB56">
      <w:pPr>
        <w:pStyle w:val="20"/>
        <w:spacing w:line="360" w:lineRule="auto"/>
        <w:rPr>
          <w:rFonts w:hint="eastAsia" w:ascii="宋体" w:hAnsi="宋体" w:eastAsia="宋体" w:cs="宋体"/>
          <w:color w:val="auto"/>
          <w:highlight w:val="none"/>
        </w:rPr>
      </w:pPr>
    </w:p>
    <w:p w14:paraId="35E8696F">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7F67F97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63" w:name="_Toc18706"/>
      <w:bookmarkStart w:id="364" w:name="_Toc14478"/>
      <w:bookmarkStart w:id="365" w:name="_Toc13331"/>
      <w:r>
        <w:rPr>
          <w:rFonts w:hint="eastAsia" w:ascii="宋体" w:hAnsi="宋体" w:eastAsia="宋体" w:cs="宋体"/>
          <w:b/>
          <w:color w:val="auto"/>
          <w:kern w:val="0"/>
          <w:sz w:val="32"/>
          <w:szCs w:val="32"/>
          <w:highlight w:val="none"/>
        </w:rPr>
        <w:t>一、投标函格式</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297A98FB">
      <w:pPr>
        <w:autoSpaceDE w:val="0"/>
        <w:autoSpaceDN w:val="0"/>
        <w:adjustRightInd w:val="0"/>
        <w:spacing w:line="360" w:lineRule="auto"/>
        <w:jc w:val="center"/>
        <w:rPr>
          <w:rFonts w:ascii="宋体" w:hAnsi="宋体" w:eastAsia="宋体" w:cs="宋体"/>
          <w:b/>
          <w:bCs/>
          <w:color w:val="auto"/>
          <w:sz w:val="30"/>
          <w:szCs w:val="30"/>
          <w:highlight w:val="none"/>
        </w:rPr>
      </w:pPr>
      <w:bookmarkStart w:id="366" w:name="_Toc16695_WPSOffice_Level3"/>
      <w:r>
        <w:rPr>
          <w:rFonts w:hint="eastAsia" w:ascii="宋体" w:hAnsi="宋体" w:eastAsia="宋体" w:cs="宋体"/>
          <w:b/>
          <w:bCs/>
          <w:color w:val="auto"/>
          <w:sz w:val="30"/>
          <w:szCs w:val="30"/>
          <w:highlight w:val="none"/>
          <w:lang w:val="zh-CN"/>
        </w:rPr>
        <w:t>投 标 函</w:t>
      </w:r>
      <w:bookmarkEnd w:id="366"/>
    </w:p>
    <w:p w14:paraId="16D05D4A">
      <w:pPr>
        <w:autoSpaceDE w:val="0"/>
        <w:autoSpaceDN w:val="0"/>
        <w:adjustRightInd w:val="0"/>
        <w:spacing w:line="360" w:lineRule="auto"/>
        <w:rPr>
          <w:rFonts w:ascii="宋体" w:hAnsi="宋体" w:eastAsia="宋体" w:cs="宋体"/>
          <w:color w:val="auto"/>
          <w:szCs w:val="21"/>
          <w:highlight w:val="none"/>
          <w:lang w:val="zh-CN"/>
        </w:rPr>
      </w:pPr>
    </w:p>
    <w:p w14:paraId="2AAADA53">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东莞市水务环境投资控股集团净水有限公司</w:t>
      </w:r>
    </w:p>
    <w:p w14:paraId="260934AD">
      <w:pPr>
        <w:autoSpaceDE w:val="0"/>
        <w:autoSpaceDN w:val="0"/>
        <w:adjustRightInd w:val="0"/>
        <w:spacing w:line="360" w:lineRule="auto"/>
        <w:rPr>
          <w:rFonts w:ascii="宋体" w:hAnsi="宋体" w:eastAsia="宋体" w:cs="宋体"/>
          <w:color w:val="auto"/>
          <w:szCs w:val="21"/>
          <w:highlight w:val="none"/>
        </w:rPr>
      </w:pPr>
    </w:p>
    <w:p w14:paraId="17A40D20">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东莞市水务环境投资控股集团净水有限公司2026年生产药剂氢氧化钠采购项目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DGDS2025-106</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8DF548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4B2C90E">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1CB32E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FF491C3">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F77EEF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DGDS2025-106</w:t>
      </w:r>
      <w:r>
        <w:rPr>
          <w:rFonts w:hint="eastAsia" w:ascii="宋体" w:hAnsi="宋体" w:eastAsia="宋体" w:cs="宋体"/>
          <w:color w:val="auto"/>
          <w:szCs w:val="21"/>
          <w:highlight w:val="none"/>
          <w:lang w:val="zh-CN"/>
        </w:rPr>
        <w:t>的投标；</w:t>
      </w:r>
    </w:p>
    <w:p w14:paraId="308FAF9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D4DD36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0EDE89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销</w:t>
      </w:r>
      <w:r>
        <w:rPr>
          <w:rFonts w:hint="eastAsia" w:ascii="宋体" w:hAnsi="宋体" w:eastAsia="宋体" w:cs="宋体"/>
          <w:color w:val="auto"/>
          <w:szCs w:val="21"/>
          <w:highlight w:val="none"/>
          <w:lang w:val="zh-CN"/>
        </w:rPr>
        <w:t>投标，则不予退还我方投标保证金；</w:t>
      </w:r>
    </w:p>
    <w:p w14:paraId="7B1EDDD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0F7897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A0D205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FE36AE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2664E1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1195163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A4B835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687625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99724B2">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3CEB13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9E49E3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6EE2B62">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6A0A4E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264366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7F320E1">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D0D9A8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67" w:name="_Toc142508363"/>
      <w:bookmarkStart w:id="368" w:name="_Toc486167710"/>
      <w:bookmarkStart w:id="369" w:name="_Toc1977722"/>
      <w:bookmarkStart w:id="370" w:name="_Toc104991869"/>
      <w:bookmarkStart w:id="371" w:name="_Toc7885"/>
      <w:bookmarkStart w:id="372" w:name="_Toc102860068"/>
      <w:bookmarkStart w:id="373" w:name="_Toc533708122"/>
      <w:bookmarkStart w:id="374" w:name="_Toc102860412"/>
      <w:bookmarkStart w:id="375" w:name="_Toc28613_WPSOffice_Level2"/>
      <w:bookmarkStart w:id="376" w:name="_Toc94107203"/>
      <w:bookmarkStart w:id="377" w:name="_Toc26795"/>
      <w:bookmarkStart w:id="378" w:name="_Toc8696"/>
      <w:bookmarkStart w:id="379" w:name="_Toc140596922"/>
      <w:r>
        <w:rPr>
          <w:rFonts w:hint="eastAsia" w:ascii="宋体" w:hAnsi="宋体" w:eastAsia="宋体" w:cs="宋体"/>
          <w:b/>
          <w:color w:val="auto"/>
          <w:kern w:val="0"/>
          <w:sz w:val="32"/>
          <w:szCs w:val="32"/>
          <w:highlight w:val="none"/>
        </w:rPr>
        <w:t>二、投标承诺书格式</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56DFFFFD">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23D7CE3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AD786D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东莞市水务环境投资控股集团净水有限公司2026年生产药剂氢氧化钠采购项目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DGDS2025-106</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E2E093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47108D0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E672B8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514097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A00B44D">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70D9C770">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7BFF1CDC">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0ECA666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2D664E5A">
      <w:pPr>
        <w:autoSpaceDE w:val="0"/>
        <w:autoSpaceDN w:val="0"/>
        <w:adjustRightInd w:val="0"/>
        <w:spacing w:line="360" w:lineRule="auto"/>
        <w:jc w:val="left"/>
        <w:rPr>
          <w:rFonts w:ascii="宋体" w:hAnsi="宋体" w:eastAsia="宋体" w:cs="宋体"/>
          <w:color w:val="auto"/>
          <w:kern w:val="0"/>
          <w:sz w:val="24"/>
          <w:szCs w:val="24"/>
          <w:highlight w:val="none"/>
        </w:rPr>
      </w:pPr>
    </w:p>
    <w:p w14:paraId="0006A910">
      <w:pPr>
        <w:autoSpaceDE w:val="0"/>
        <w:autoSpaceDN w:val="0"/>
        <w:adjustRightInd w:val="0"/>
        <w:spacing w:line="360" w:lineRule="auto"/>
        <w:jc w:val="left"/>
        <w:rPr>
          <w:rFonts w:ascii="宋体" w:hAnsi="宋体" w:eastAsia="宋体" w:cs="宋体"/>
          <w:color w:val="auto"/>
          <w:kern w:val="0"/>
          <w:sz w:val="24"/>
          <w:szCs w:val="24"/>
          <w:highlight w:val="none"/>
        </w:rPr>
      </w:pPr>
      <w:bookmarkStart w:id="380" w:name="_Toc311032584"/>
      <w:bookmarkStart w:id="381" w:name="_Toc316896755"/>
      <w:bookmarkStart w:id="382" w:name="_Toc326768876"/>
    </w:p>
    <w:p w14:paraId="1D041EB3">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383" w:name="_Toc102860069"/>
      <w:bookmarkStart w:id="384" w:name="_Toc140596923"/>
      <w:bookmarkStart w:id="385" w:name="_Toc102860413"/>
      <w:bookmarkStart w:id="386" w:name="_Toc104991870"/>
      <w:bookmarkStart w:id="387" w:name="_Toc142508364"/>
      <w:bookmarkStart w:id="388" w:name="_Toc11934"/>
      <w:bookmarkStart w:id="389" w:name="_Toc94107204"/>
      <w:bookmarkStart w:id="390" w:name="_Toc82182546"/>
      <w:bookmarkStart w:id="391" w:name="_Toc12590"/>
      <w:bookmarkStart w:id="392" w:name="_Toc9778"/>
      <w:bookmarkStart w:id="393" w:name="_Toc86764083"/>
      <w:bookmarkStart w:id="394" w:name="_Toc7024_WPSOffice_Level2"/>
      <w:bookmarkStart w:id="395" w:name="_Toc1977723"/>
      <w:bookmarkStart w:id="396" w:name="_Toc533708123"/>
      <w:bookmarkStart w:id="397" w:name="_Toc486167711"/>
      <w:r>
        <w:rPr>
          <w:rFonts w:hint="eastAsia" w:ascii="宋体" w:hAnsi="宋体" w:eastAsia="宋体" w:cs="宋体"/>
          <w:b/>
          <w:color w:val="auto"/>
          <w:kern w:val="44"/>
          <w:sz w:val="32"/>
          <w:szCs w:val="32"/>
          <w:highlight w:val="none"/>
        </w:rPr>
        <w:t>三、供货及/或提供服务过程承诺函格式</w:t>
      </w:r>
      <w:bookmarkEnd w:id="383"/>
      <w:bookmarkEnd w:id="384"/>
      <w:bookmarkEnd w:id="385"/>
      <w:bookmarkEnd w:id="386"/>
      <w:bookmarkEnd w:id="387"/>
      <w:bookmarkEnd w:id="388"/>
      <w:bookmarkEnd w:id="389"/>
      <w:bookmarkEnd w:id="390"/>
      <w:bookmarkEnd w:id="391"/>
      <w:bookmarkEnd w:id="392"/>
      <w:bookmarkEnd w:id="393"/>
    </w:p>
    <w:p w14:paraId="6CD84DC2">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72A602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6F9316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东莞市水务环境投资控股集团净水有限公司2026年生产药剂氢氧化钠采购项目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DGDS2025-106</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6DF05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38CDBC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84A4D7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F3277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64538C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E278D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F86B7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382A1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047FC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ACB0C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4CDBDD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B9015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2B630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DFB691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90A19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35D03E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6F57D6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4116FE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77BFD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3E92A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2A9287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5266A16">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B365BE5">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E7789DD">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7FB65F7">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E7CD8C3">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398" w:name="_Toc94107205"/>
      <w:bookmarkStart w:id="399" w:name="_Toc82182547"/>
      <w:bookmarkStart w:id="400" w:name="_Toc142508365"/>
      <w:bookmarkStart w:id="401" w:name="_Toc86764084"/>
      <w:bookmarkStart w:id="402" w:name="_Toc102860414"/>
      <w:bookmarkStart w:id="403" w:name="_Toc104991871"/>
      <w:bookmarkStart w:id="404" w:name="_Toc102860070"/>
      <w:bookmarkStart w:id="405" w:name="_Toc140596924"/>
      <w:bookmarkStart w:id="406" w:name="_Toc6287"/>
      <w:bookmarkStart w:id="407" w:name="_Toc3121"/>
      <w:bookmarkStart w:id="408" w:name="_Toc3993"/>
      <w:r>
        <w:rPr>
          <w:rFonts w:hint="eastAsia" w:ascii="宋体" w:hAnsi="宋体" w:eastAsia="宋体" w:cs="宋体"/>
          <w:b/>
          <w:color w:val="auto"/>
          <w:kern w:val="44"/>
          <w:sz w:val="32"/>
          <w:szCs w:val="32"/>
          <w:highlight w:val="none"/>
        </w:rPr>
        <w:t>四</w:t>
      </w:r>
      <w:bookmarkEnd w:id="398"/>
      <w:bookmarkEnd w:id="399"/>
      <w:bookmarkEnd w:id="400"/>
      <w:bookmarkEnd w:id="401"/>
      <w:bookmarkEnd w:id="402"/>
      <w:bookmarkEnd w:id="403"/>
      <w:bookmarkEnd w:id="404"/>
      <w:bookmarkEnd w:id="405"/>
      <w:bookmarkStart w:id="409" w:name="_Toc102860071"/>
      <w:bookmarkStart w:id="410" w:name="_Toc94107206"/>
      <w:bookmarkStart w:id="411" w:name="_Toc104991872"/>
      <w:bookmarkStart w:id="412" w:name="_Toc140596925"/>
      <w:bookmarkStart w:id="413" w:name="_Toc102860415"/>
      <w:bookmarkStart w:id="414" w:name="_Toc142508366"/>
      <w:r>
        <w:rPr>
          <w:rFonts w:hint="eastAsia" w:ascii="宋体" w:hAnsi="宋体" w:eastAsia="宋体" w:cs="宋体"/>
          <w:b/>
          <w:color w:val="auto"/>
          <w:kern w:val="0"/>
          <w:sz w:val="32"/>
          <w:szCs w:val="32"/>
          <w:highlight w:val="none"/>
        </w:rPr>
        <w:t>、投标报价表格式</w:t>
      </w:r>
      <w:bookmarkEnd w:id="394"/>
      <w:bookmarkEnd w:id="395"/>
      <w:bookmarkEnd w:id="396"/>
      <w:bookmarkEnd w:id="397"/>
      <w:bookmarkEnd w:id="406"/>
      <w:bookmarkEnd w:id="407"/>
      <w:bookmarkEnd w:id="408"/>
      <w:bookmarkEnd w:id="409"/>
      <w:bookmarkEnd w:id="410"/>
      <w:bookmarkEnd w:id="411"/>
      <w:bookmarkEnd w:id="412"/>
      <w:bookmarkEnd w:id="413"/>
      <w:bookmarkEnd w:id="414"/>
    </w:p>
    <w:p w14:paraId="2A01B43C">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15" w:name="_Toc2395_WPSOffice_Level3"/>
      <w:bookmarkStart w:id="416" w:name="_Toc142508367"/>
      <w:bookmarkStart w:id="417" w:name="_Toc3666"/>
      <w:bookmarkStart w:id="418" w:name="_Toc102860072"/>
      <w:bookmarkStart w:id="419" w:name="_Toc140596926"/>
      <w:bookmarkStart w:id="420" w:name="_Toc1105"/>
      <w:bookmarkStart w:id="421" w:name="_Toc102860416"/>
      <w:bookmarkStart w:id="422" w:name="_Toc94107207"/>
      <w:bookmarkStart w:id="423" w:name="_Toc18589"/>
      <w:bookmarkStart w:id="424" w:name="_Toc10499187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15"/>
      <w:bookmarkEnd w:id="416"/>
      <w:bookmarkEnd w:id="417"/>
      <w:bookmarkEnd w:id="418"/>
      <w:bookmarkEnd w:id="419"/>
      <w:bookmarkEnd w:id="420"/>
      <w:bookmarkEnd w:id="421"/>
      <w:bookmarkEnd w:id="422"/>
      <w:bookmarkEnd w:id="423"/>
      <w:bookmarkEnd w:id="424"/>
    </w:p>
    <w:p w14:paraId="17F784C6">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11E8449">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东莞市水务环境投资控股集团净水有限公司2026年生产药剂氢氧化钠采购项目</w:t>
      </w:r>
    </w:p>
    <w:p w14:paraId="06561E9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DGDS2025-106</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07"/>
        <w:gridCol w:w="893"/>
        <w:gridCol w:w="1089"/>
        <w:gridCol w:w="812"/>
        <w:gridCol w:w="1279"/>
        <w:gridCol w:w="2163"/>
        <w:gridCol w:w="2049"/>
      </w:tblGrid>
      <w:tr w14:paraId="37D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337AA497">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203A7028">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16D09122">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7E14026F">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5AD9C6C">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6E4D6C3C">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2A5AB381">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37D84070">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7F5953E9">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454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609E0812">
            <w:pPr>
              <w:pStyle w:val="22"/>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eastAsia="zh-CN"/>
              </w:rPr>
            </w:pPr>
            <w:r>
              <w:rPr>
                <w:rFonts w:hint="eastAsia" w:hAnsi="宋体" w:cs="宋体"/>
                <w:color w:val="auto"/>
                <w:szCs w:val="21"/>
                <w:highlight w:val="none"/>
              </w:rPr>
              <w:t>液体</w:t>
            </w:r>
            <w:r>
              <w:rPr>
                <w:rFonts w:hint="eastAsia" w:hAnsi="宋体" w:cs="宋体"/>
                <w:color w:val="auto"/>
                <w:szCs w:val="21"/>
                <w:highlight w:val="none"/>
                <w:lang w:eastAsia="zh-CN"/>
              </w:rPr>
              <w:t>氢氧化钠</w:t>
            </w:r>
          </w:p>
        </w:tc>
        <w:tc>
          <w:tcPr>
            <w:tcW w:w="400" w:type="pct"/>
            <w:tcBorders>
              <w:top w:val="single" w:color="auto" w:sz="4" w:space="0"/>
              <w:left w:val="single" w:color="auto" w:sz="4" w:space="0"/>
              <w:right w:val="single" w:color="auto" w:sz="4" w:space="0"/>
            </w:tcBorders>
            <w:noWrap w:val="0"/>
            <w:vAlign w:val="center"/>
          </w:tcPr>
          <w:p w14:paraId="686F1034">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88" w:type="pct"/>
            <w:tcBorders>
              <w:top w:val="single" w:color="auto" w:sz="4" w:space="0"/>
              <w:left w:val="single" w:color="auto" w:sz="4" w:space="0"/>
              <w:right w:val="single" w:color="auto" w:sz="4" w:space="0"/>
            </w:tcBorders>
            <w:noWrap w:val="0"/>
            <w:vAlign w:val="center"/>
          </w:tcPr>
          <w:p w14:paraId="51FAEA97">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364" w:type="pct"/>
            <w:tcBorders>
              <w:top w:val="single" w:color="auto" w:sz="4" w:space="0"/>
              <w:left w:val="single" w:color="auto" w:sz="4" w:space="0"/>
              <w:right w:val="single" w:color="auto" w:sz="4" w:space="0"/>
            </w:tcBorders>
            <w:noWrap w:val="0"/>
            <w:vAlign w:val="center"/>
          </w:tcPr>
          <w:p w14:paraId="26862DFA">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28E1A691">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eastAsia" w:hAnsi="宋体" w:cs="宋体"/>
                <w:color w:val="auto"/>
                <w:szCs w:val="21"/>
                <w:highlight w:val="none"/>
              </w:rPr>
              <w:t>3573</w:t>
            </w:r>
          </w:p>
        </w:tc>
        <w:tc>
          <w:tcPr>
            <w:tcW w:w="969" w:type="pct"/>
            <w:tcBorders>
              <w:top w:val="single" w:color="auto" w:sz="4" w:space="0"/>
              <w:left w:val="single" w:color="auto" w:sz="4" w:space="0"/>
              <w:right w:val="single" w:color="auto" w:sz="4" w:space="0"/>
            </w:tcBorders>
            <w:noWrap w:val="0"/>
            <w:vAlign w:val="center"/>
          </w:tcPr>
          <w:p w14:paraId="076550E9">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0B6C2EE9">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3DF55B7F">
      <w:pPr>
        <w:rPr>
          <w:rFonts w:ascii="宋体" w:hAnsi="宋体" w:eastAsia="宋体" w:cs="宋体"/>
          <w:color w:val="auto"/>
          <w:kern w:val="0"/>
          <w:sz w:val="20"/>
          <w:szCs w:val="21"/>
          <w:highlight w:val="none"/>
        </w:rPr>
      </w:pPr>
    </w:p>
    <w:p w14:paraId="45DEF8B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4793963">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本项目投标报价为不含税价，即为《中华人民共和国增值税法》及其实施条例规定的销售额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509A74EC">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kern w:val="2"/>
          <w:sz w:val="21"/>
          <w:szCs w:val="21"/>
          <w:highlight w:val="none"/>
          <w:u w:val="single"/>
          <w:lang w:val="zh-CN"/>
        </w:rPr>
        <w:t>投</w:t>
      </w:r>
      <w:r>
        <w:rPr>
          <w:rFonts w:hint="eastAsia" w:ascii="宋体" w:hAnsi="宋体" w:eastAsia="宋体" w:cs="宋体"/>
          <w:b/>
          <w:bCs/>
          <w:color w:val="auto"/>
          <w:sz w:val="21"/>
          <w:highlight w:val="none"/>
          <w:u w:val="single"/>
        </w:rPr>
        <w:t>标人的投标报价或综合单价高于</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最高投标限价或</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预算综合单价的，该投标人的投标文件将被视为无效投标</w:t>
      </w:r>
      <w:r>
        <w:rPr>
          <w:rFonts w:hint="eastAsia" w:ascii="宋体" w:hAnsi="宋体" w:eastAsia="宋体" w:cs="Times New Roman"/>
          <w:b/>
          <w:bCs/>
          <w:color w:val="auto"/>
          <w:kern w:val="0"/>
          <w:szCs w:val="21"/>
          <w:highlight w:val="none"/>
        </w:rPr>
        <w:t>。</w:t>
      </w:r>
    </w:p>
    <w:p w14:paraId="7EB7848D">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b/>
          <w:color w:val="auto"/>
          <w:sz w:val="21"/>
          <w:szCs w:val="21"/>
          <w:highlight w:val="none"/>
          <w:u w:val="single"/>
        </w:rPr>
        <w:t>本表的投标报价为不含税综合单价乘以暂定</w:t>
      </w:r>
      <w:r>
        <w:rPr>
          <w:rFonts w:hint="eastAsia" w:ascii="宋体" w:hAnsi="宋体" w:eastAsia="宋体" w:cs="宋体"/>
          <w:b/>
          <w:color w:val="auto"/>
          <w:sz w:val="21"/>
          <w:szCs w:val="21"/>
          <w:highlight w:val="none"/>
          <w:u w:val="single"/>
          <w:lang w:val="en-US" w:eastAsia="zh-CN"/>
        </w:rPr>
        <w:t>采购</w:t>
      </w:r>
      <w:r>
        <w:rPr>
          <w:rFonts w:hint="eastAsia" w:ascii="宋体" w:hAnsi="宋体" w:eastAsia="宋体" w:cs="宋体"/>
          <w:b/>
          <w:color w:val="auto"/>
          <w:sz w:val="21"/>
          <w:szCs w:val="21"/>
          <w:highlight w:val="none"/>
          <w:u w:val="single"/>
        </w:rPr>
        <w:t>数量的总价</w:t>
      </w:r>
      <w:r>
        <w:rPr>
          <w:rFonts w:hint="eastAsia" w:ascii="宋体" w:hAnsi="宋体" w:eastAsia="宋体" w:cs="宋体"/>
          <w:b/>
          <w:color w:val="auto"/>
          <w:sz w:val="21"/>
          <w:szCs w:val="21"/>
          <w:highlight w:val="none"/>
          <w:u w:val="single"/>
          <w:lang w:eastAsia="zh-CN"/>
        </w:rPr>
        <w:t>。</w:t>
      </w:r>
      <w:r>
        <w:rPr>
          <w:rFonts w:hint="eastAsia" w:ascii="宋体" w:hAnsi="宋体" w:eastAsia="宋体" w:cs="Times New Roman"/>
          <w:color w:val="auto"/>
          <w:kern w:val="0"/>
          <w:szCs w:val="21"/>
          <w:highlight w:val="none"/>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420117E3">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宋体"/>
          <w:color w:val="auto"/>
          <w:kern w:val="2"/>
          <w:sz w:val="21"/>
          <w:highlight w:val="none"/>
          <w:lang w:val="zh-CN"/>
        </w:rPr>
        <w:t>上述暂定采购数量仅为方便合计投标报价使用，不作为招标人权属子公司或尚源公司最终购买数量的保证，我方承诺不因实际采购数量的减少或增加而要求招标人权属子公司或尚源公司提供任何形式的补偿或赔偿。</w:t>
      </w:r>
    </w:p>
    <w:p w14:paraId="323DCC58">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9E5A51D">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lang w:val="zh-CN"/>
        </w:rPr>
        <w:t>）</w:t>
      </w:r>
      <w:r>
        <w:rPr>
          <w:rFonts w:hint="eastAsia" w:ascii="宋体" w:hAnsi="宋体" w:eastAsia="宋体" w:cs="宋体"/>
          <w:color w:val="auto"/>
          <w:kern w:val="2"/>
          <w:highlight w:val="none"/>
          <w:lang w:val="zh-CN"/>
        </w:rPr>
        <w:t>综合单价、投标报价(总价)</w:t>
      </w:r>
      <w:r>
        <w:rPr>
          <w:rFonts w:hint="eastAsia" w:ascii="宋体" w:hAnsi="宋体" w:eastAsia="宋体" w:cs="宋体"/>
          <w:color w:val="auto"/>
          <w:kern w:val="2"/>
          <w:highlight w:val="none"/>
          <w:lang w:val="en-US" w:eastAsia="zh-CN"/>
        </w:rPr>
        <w:t>最多</w:t>
      </w:r>
      <w:r>
        <w:rPr>
          <w:rFonts w:hint="eastAsia" w:ascii="宋体" w:hAnsi="宋体" w:eastAsia="宋体" w:cs="宋体"/>
          <w:color w:val="auto"/>
          <w:kern w:val="2"/>
          <w:highlight w:val="none"/>
          <w:lang w:val="zh-CN"/>
        </w:rPr>
        <w:t>保留小数点后两位</w:t>
      </w:r>
      <w:r>
        <w:rPr>
          <w:rFonts w:hint="eastAsia" w:ascii="宋体" w:hAnsi="宋体" w:eastAsia="宋体" w:cs="Times New Roman"/>
          <w:color w:val="auto"/>
          <w:kern w:val="0"/>
          <w:szCs w:val="21"/>
          <w:highlight w:val="none"/>
        </w:rPr>
        <w:t>。</w:t>
      </w:r>
    </w:p>
    <w:p w14:paraId="02A9319A">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85059E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8976CF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FEDD06E">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8A4D67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25" w:name="_Toc18828"/>
      <w:bookmarkStart w:id="426" w:name="_Toc94107209"/>
      <w:bookmarkStart w:id="427" w:name="_Toc1977725"/>
      <w:bookmarkStart w:id="428" w:name="_Toc142508369"/>
      <w:bookmarkStart w:id="429" w:name="_Toc102860074"/>
      <w:bookmarkStart w:id="430" w:name="_Toc140596928"/>
      <w:bookmarkStart w:id="431" w:name="_Toc104991875"/>
      <w:bookmarkStart w:id="432" w:name="_Toc24015"/>
      <w:bookmarkStart w:id="433" w:name="_Toc12691"/>
      <w:bookmarkStart w:id="434" w:name="_Toc102860418"/>
      <w:bookmarkStart w:id="435" w:name="_Toc20759_WPSOffice_Level2"/>
      <w:bookmarkStart w:id="436" w:name="_Toc486167712"/>
      <w:bookmarkStart w:id="437"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25"/>
      <w:bookmarkEnd w:id="426"/>
      <w:bookmarkEnd w:id="427"/>
      <w:bookmarkEnd w:id="428"/>
      <w:bookmarkEnd w:id="429"/>
      <w:bookmarkEnd w:id="430"/>
      <w:bookmarkEnd w:id="431"/>
      <w:bookmarkEnd w:id="432"/>
      <w:bookmarkEnd w:id="433"/>
      <w:bookmarkEnd w:id="434"/>
    </w:p>
    <w:p w14:paraId="5D98E1E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38" w:name="_Toc102860075"/>
      <w:bookmarkStart w:id="439" w:name="_Toc31420"/>
      <w:bookmarkStart w:id="440" w:name="_Toc102860419"/>
      <w:bookmarkStart w:id="441" w:name="_Toc28382"/>
      <w:bookmarkStart w:id="442" w:name="_Toc140596929"/>
      <w:bookmarkStart w:id="443" w:name="_Toc94107210"/>
      <w:bookmarkStart w:id="444" w:name="_Toc104991876"/>
      <w:bookmarkStart w:id="445" w:name="_Toc142508370"/>
      <w:bookmarkStart w:id="446" w:name="_Toc7248"/>
      <w:bookmarkStart w:id="44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38"/>
      <w:bookmarkEnd w:id="439"/>
      <w:bookmarkEnd w:id="440"/>
      <w:bookmarkEnd w:id="441"/>
      <w:bookmarkEnd w:id="442"/>
      <w:bookmarkEnd w:id="443"/>
      <w:bookmarkEnd w:id="444"/>
      <w:bookmarkEnd w:id="445"/>
      <w:bookmarkEnd w:id="446"/>
    </w:p>
    <w:p w14:paraId="251FB35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B16DC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9" w:type="first"/>
          <w:footerReference r:id="rId8" w:type="default"/>
          <w:pgSz w:w="11906" w:h="16838"/>
          <w:pgMar w:top="1440" w:right="1080" w:bottom="1440" w:left="1080" w:header="720" w:footer="720" w:gutter="0"/>
          <w:cols w:space="720" w:num="1"/>
          <w:titlePg/>
          <w:docGrid w:linePitch="326" w:charSpace="0"/>
        </w:sectPr>
      </w:pPr>
    </w:p>
    <w:p w14:paraId="463D651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48" w:name="_Toc102860420"/>
      <w:bookmarkStart w:id="449" w:name="_Toc26345"/>
      <w:bookmarkStart w:id="450" w:name="_Toc10828"/>
      <w:bookmarkStart w:id="451" w:name="_Toc104991877"/>
      <w:bookmarkStart w:id="452" w:name="_Toc142508371"/>
      <w:bookmarkStart w:id="453" w:name="_Toc9489"/>
      <w:bookmarkStart w:id="454" w:name="_Toc94107211"/>
      <w:bookmarkStart w:id="455" w:name="_Toc102860076"/>
      <w:bookmarkStart w:id="456"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48"/>
      <w:bookmarkEnd w:id="449"/>
      <w:bookmarkEnd w:id="450"/>
      <w:bookmarkEnd w:id="451"/>
      <w:bookmarkEnd w:id="452"/>
      <w:bookmarkEnd w:id="453"/>
      <w:bookmarkEnd w:id="454"/>
      <w:bookmarkEnd w:id="455"/>
      <w:bookmarkEnd w:id="456"/>
    </w:p>
    <w:p w14:paraId="5978BA6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57" w:name="_Toc102860077"/>
      <w:bookmarkStart w:id="458" w:name="_Toc142508372"/>
      <w:bookmarkStart w:id="459" w:name="_Toc94107212"/>
      <w:bookmarkStart w:id="460" w:name="_Toc644"/>
      <w:bookmarkStart w:id="461" w:name="_Toc140596931"/>
      <w:bookmarkStart w:id="462" w:name="_Toc29359"/>
      <w:bookmarkStart w:id="463" w:name="_Toc102860421"/>
      <w:bookmarkStart w:id="464" w:name="_Toc21657"/>
      <w:bookmarkStart w:id="465"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57"/>
      <w:bookmarkEnd w:id="458"/>
      <w:bookmarkEnd w:id="459"/>
      <w:bookmarkEnd w:id="460"/>
      <w:bookmarkEnd w:id="461"/>
      <w:bookmarkEnd w:id="462"/>
      <w:bookmarkEnd w:id="463"/>
      <w:bookmarkEnd w:id="464"/>
      <w:bookmarkEnd w:id="465"/>
    </w:p>
    <w:p w14:paraId="5ADE149C">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35"/>
      <w:bookmarkEnd w:id="436"/>
      <w:bookmarkEnd w:id="437"/>
      <w:bookmarkEnd w:id="447"/>
    </w:p>
    <w:p w14:paraId="3A0F5D03">
      <w:pPr>
        <w:spacing w:before="120" w:after="120" w:line="360" w:lineRule="auto"/>
        <w:ind w:firstLine="608" w:firstLineChars="202"/>
        <w:jc w:val="center"/>
        <w:rPr>
          <w:rFonts w:ascii="宋体" w:hAnsi="宋体" w:eastAsia="宋体" w:cs="宋体"/>
          <w:b/>
          <w:color w:val="auto"/>
          <w:sz w:val="30"/>
          <w:szCs w:val="30"/>
          <w:highlight w:val="none"/>
        </w:rPr>
      </w:pPr>
    </w:p>
    <w:p w14:paraId="2C2A2777">
      <w:pPr>
        <w:spacing w:before="120" w:after="120" w:line="360" w:lineRule="auto"/>
        <w:ind w:firstLine="608" w:firstLineChars="202"/>
        <w:jc w:val="center"/>
        <w:rPr>
          <w:rFonts w:ascii="宋体" w:hAnsi="宋体" w:eastAsia="宋体" w:cs="宋体"/>
          <w:b/>
          <w:bCs/>
          <w:color w:val="auto"/>
          <w:sz w:val="30"/>
          <w:szCs w:val="30"/>
          <w:highlight w:val="none"/>
        </w:rPr>
      </w:pPr>
      <w:bookmarkStart w:id="466" w:name="_Toc11033_WPSOffice_Level3"/>
      <w:r>
        <w:rPr>
          <w:rFonts w:hint="eastAsia" w:ascii="宋体" w:hAnsi="宋体" w:eastAsia="宋体" w:cs="宋体"/>
          <w:b/>
          <w:color w:val="auto"/>
          <w:sz w:val="30"/>
          <w:szCs w:val="30"/>
          <w:highlight w:val="none"/>
        </w:rPr>
        <w:t>法定代</w:t>
      </w:r>
      <w:bookmarkStart w:id="467" w:name="_Toc45995270"/>
      <w:bookmarkStart w:id="468" w:name="_Toc36971359"/>
      <w:r>
        <w:rPr>
          <w:rFonts w:hint="eastAsia" w:ascii="宋体" w:hAnsi="宋体" w:eastAsia="宋体" w:cs="宋体"/>
          <w:b/>
          <w:color w:val="auto"/>
          <w:sz w:val="30"/>
          <w:szCs w:val="30"/>
          <w:highlight w:val="none"/>
        </w:rPr>
        <w:t>表人身份证明书</w:t>
      </w:r>
      <w:bookmarkEnd w:id="466"/>
    </w:p>
    <w:bookmarkEnd w:id="467"/>
    <w:bookmarkEnd w:id="468"/>
    <w:p w14:paraId="13375152">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484E90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431FD5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467088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1B0FB8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8A1C39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EC3B29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6CE2ED6">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4FC24FAE">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5B0854C">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AC3AE0B"/>
                          <w:p w14:paraId="5B6F3B44"/>
                          <w:p w14:paraId="6E7FB8B5"/>
                          <w:p w14:paraId="349CA562"/>
                          <w:p w14:paraId="1E658EF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AC3AE0B"/>
                    <w:p w14:paraId="5B6F3B44"/>
                    <w:p w14:paraId="6E7FB8B5"/>
                    <w:p w14:paraId="349CA562"/>
                    <w:p w14:paraId="1E658EF1">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E78802B"/>
                          <w:p w14:paraId="02E08E03"/>
                          <w:p w14:paraId="7B708CA0"/>
                          <w:p w14:paraId="658CA42F"/>
                          <w:p w14:paraId="09E28BBF">
                            <w:pPr>
                              <w:jc w:val="center"/>
                              <w:rPr>
                                <w:szCs w:val="21"/>
                              </w:rPr>
                            </w:pPr>
                            <w:r>
                              <w:rPr>
                                <w:rFonts w:hint="eastAsia"/>
                                <w:szCs w:val="21"/>
                              </w:rPr>
                              <w:t>法定代表人身份证反面</w:t>
                            </w:r>
                          </w:p>
                          <w:p w14:paraId="78E55DC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E78802B"/>
                    <w:p w14:paraId="02E08E03"/>
                    <w:p w14:paraId="7B708CA0"/>
                    <w:p w14:paraId="658CA42F"/>
                    <w:p w14:paraId="09E28BBF">
                      <w:pPr>
                        <w:jc w:val="center"/>
                        <w:rPr>
                          <w:szCs w:val="21"/>
                        </w:rPr>
                      </w:pPr>
                      <w:r>
                        <w:rPr>
                          <w:rFonts w:hint="eastAsia"/>
                          <w:szCs w:val="21"/>
                        </w:rPr>
                        <w:t>法定代表人身份证反面</w:t>
                      </w:r>
                    </w:p>
                    <w:p w14:paraId="78E55DC1">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277DBCA"/>
                          <w:p w14:paraId="7920E5F7"/>
                          <w:p w14:paraId="1735D957"/>
                          <w:p w14:paraId="428228CE"/>
                          <w:p w14:paraId="273F0B2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277DBCA"/>
                    <w:p w14:paraId="7920E5F7"/>
                    <w:p w14:paraId="1735D957"/>
                    <w:p w14:paraId="428228CE"/>
                    <w:p w14:paraId="273F0B2C">
                      <w:pPr>
                        <w:jc w:val="center"/>
                      </w:pPr>
                      <w:r>
                        <w:rPr>
                          <w:rFonts w:hint="eastAsia"/>
                        </w:rPr>
                        <w:t>身份证正面</w:t>
                      </w:r>
                    </w:p>
                  </w:txbxContent>
                </v:textbox>
              </v:shape>
            </w:pict>
          </mc:Fallback>
        </mc:AlternateContent>
      </w:r>
    </w:p>
    <w:p w14:paraId="4072EB1C">
      <w:pPr>
        <w:autoSpaceDE w:val="0"/>
        <w:autoSpaceDN w:val="0"/>
        <w:adjustRightInd w:val="0"/>
        <w:jc w:val="left"/>
        <w:rPr>
          <w:rFonts w:ascii="宋体" w:hAnsi="宋体" w:eastAsia="宋体" w:cs="宋体"/>
          <w:color w:val="auto"/>
          <w:kern w:val="0"/>
          <w:sz w:val="24"/>
          <w:szCs w:val="24"/>
          <w:highlight w:val="none"/>
        </w:rPr>
      </w:pPr>
    </w:p>
    <w:p w14:paraId="0887B8D0">
      <w:pPr>
        <w:autoSpaceDE w:val="0"/>
        <w:autoSpaceDN w:val="0"/>
        <w:adjustRightInd w:val="0"/>
        <w:jc w:val="left"/>
        <w:rPr>
          <w:rFonts w:ascii="宋体" w:hAnsi="宋体" w:eastAsia="宋体" w:cs="宋体"/>
          <w:color w:val="auto"/>
          <w:kern w:val="0"/>
          <w:sz w:val="24"/>
          <w:szCs w:val="24"/>
          <w:highlight w:val="none"/>
        </w:rPr>
      </w:pPr>
    </w:p>
    <w:p w14:paraId="12521371">
      <w:pPr>
        <w:autoSpaceDE w:val="0"/>
        <w:autoSpaceDN w:val="0"/>
        <w:adjustRightInd w:val="0"/>
        <w:jc w:val="left"/>
        <w:rPr>
          <w:rFonts w:ascii="宋体" w:hAnsi="宋体" w:eastAsia="宋体" w:cs="宋体"/>
          <w:color w:val="auto"/>
          <w:kern w:val="0"/>
          <w:sz w:val="24"/>
          <w:szCs w:val="24"/>
          <w:highlight w:val="none"/>
        </w:rPr>
      </w:pPr>
    </w:p>
    <w:p w14:paraId="42EA8E89">
      <w:pPr>
        <w:autoSpaceDE w:val="0"/>
        <w:autoSpaceDN w:val="0"/>
        <w:adjustRightInd w:val="0"/>
        <w:jc w:val="left"/>
        <w:rPr>
          <w:rFonts w:ascii="宋体" w:hAnsi="宋体" w:eastAsia="宋体" w:cs="宋体"/>
          <w:color w:val="auto"/>
          <w:kern w:val="0"/>
          <w:sz w:val="24"/>
          <w:szCs w:val="24"/>
          <w:highlight w:val="none"/>
        </w:rPr>
      </w:pPr>
    </w:p>
    <w:p w14:paraId="29965E75">
      <w:pPr>
        <w:autoSpaceDE w:val="0"/>
        <w:autoSpaceDN w:val="0"/>
        <w:adjustRightInd w:val="0"/>
        <w:jc w:val="left"/>
        <w:rPr>
          <w:rFonts w:ascii="宋体" w:hAnsi="宋体" w:eastAsia="宋体" w:cs="宋体"/>
          <w:color w:val="auto"/>
          <w:kern w:val="0"/>
          <w:sz w:val="24"/>
          <w:szCs w:val="24"/>
          <w:highlight w:val="none"/>
        </w:rPr>
      </w:pPr>
    </w:p>
    <w:p w14:paraId="66D3DFBA">
      <w:pPr>
        <w:autoSpaceDE w:val="0"/>
        <w:autoSpaceDN w:val="0"/>
        <w:adjustRightInd w:val="0"/>
        <w:jc w:val="left"/>
        <w:rPr>
          <w:rFonts w:ascii="宋体" w:hAnsi="宋体" w:eastAsia="宋体" w:cs="宋体"/>
          <w:color w:val="auto"/>
          <w:kern w:val="0"/>
          <w:sz w:val="24"/>
          <w:szCs w:val="24"/>
          <w:highlight w:val="none"/>
        </w:rPr>
      </w:pPr>
    </w:p>
    <w:p w14:paraId="0799B950">
      <w:pPr>
        <w:autoSpaceDE w:val="0"/>
        <w:autoSpaceDN w:val="0"/>
        <w:adjustRightInd w:val="0"/>
        <w:jc w:val="left"/>
        <w:rPr>
          <w:rFonts w:ascii="宋体" w:hAnsi="宋体" w:eastAsia="宋体" w:cs="宋体"/>
          <w:color w:val="auto"/>
          <w:kern w:val="0"/>
          <w:sz w:val="24"/>
          <w:szCs w:val="24"/>
          <w:highlight w:val="none"/>
        </w:rPr>
      </w:pPr>
    </w:p>
    <w:p w14:paraId="2A78A060">
      <w:pPr>
        <w:autoSpaceDE w:val="0"/>
        <w:autoSpaceDN w:val="0"/>
        <w:adjustRightInd w:val="0"/>
        <w:jc w:val="left"/>
        <w:rPr>
          <w:rFonts w:ascii="宋体" w:hAnsi="宋体" w:eastAsia="宋体" w:cs="宋体"/>
          <w:color w:val="auto"/>
          <w:kern w:val="0"/>
          <w:sz w:val="24"/>
          <w:szCs w:val="24"/>
          <w:highlight w:val="none"/>
        </w:rPr>
      </w:pPr>
    </w:p>
    <w:p w14:paraId="14A3A425">
      <w:pPr>
        <w:autoSpaceDE w:val="0"/>
        <w:autoSpaceDN w:val="0"/>
        <w:adjustRightInd w:val="0"/>
        <w:jc w:val="left"/>
        <w:rPr>
          <w:rFonts w:ascii="宋体" w:hAnsi="宋体" w:eastAsia="宋体" w:cs="宋体"/>
          <w:color w:val="auto"/>
          <w:kern w:val="0"/>
          <w:sz w:val="24"/>
          <w:szCs w:val="24"/>
          <w:highlight w:val="none"/>
        </w:rPr>
      </w:pPr>
    </w:p>
    <w:p w14:paraId="5B04D59C">
      <w:pPr>
        <w:autoSpaceDE w:val="0"/>
        <w:autoSpaceDN w:val="0"/>
        <w:adjustRightInd w:val="0"/>
        <w:jc w:val="left"/>
        <w:rPr>
          <w:rFonts w:ascii="宋体" w:hAnsi="宋体" w:eastAsia="宋体" w:cs="宋体"/>
          <w:b/>
          <w:color w:val="auto"/>
          <w:kern w:val="0"/>
          <w:szCs w:val="21"/>
          <w:highlight w:val="none"/>
        </w:rPr>
      </w:pPr>
    </w:p>
    <w:p w14:paraId="7A17DDD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3B3963E">
      <w:pPr>
        <w:autoSpaceDE w:val="0"/>
        <w:autoSpaceDN w:val="0"/>
        <w:adjustRightInd w:val="0"/>
        <w:jc w:val="left"/>
        <w:rPr>
          <w:rFonts w:ascii="宋体" w:hAnsi="宋体" w:eastAsia="宋体" w:cs="宋体"/>
          <w:color w:val="auto"/>
          <w:kern w:val="0"/>
          <w:szCs w:val="21"/>
          <w:highlight w:val="none"/>
        </w:rPr>
      </w:pPr>
    </w:p>
    <w:p w14:paraId="0B37FDA5">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80"/>
      <w:bookmarkEnd w:id="381"/>
      <w:bookmarkEnd w:id="382"/>
      <w:bookmarkStart w:id="469" w:name="_Toc533708125"/>
      <w:bookmarkStart w:id="470" w:name="_Toc6240_WPSOffice_Level2"/>
      <w:bookmarkStart w:id="471" w:name="_Toc486167713"/>
      <w:bookmarkStart w:id="472" w:name="_Toc1977727"/>
      <w:r>
        <w:rPr>
          <w:rFonts w:hint="eastAsia" w:ascii="宋体" w:hAnsi="宋体" w:eastAsia="宋体" w:cs="宋体"/>
          <w:b/>
          <w:color w:val="auto"/>
          <w:szCs w:val="24"/>
          <w:highlight w:val="none"/>
        </w:rPr>
        <w:t>（2）法定代表人授权书格式</w:t>
      </w:r>
      <w:bookmarkEnd w:id="469"/>
      <w:bookmarkEnd w:id="470"/>
      <w:bookmarkEnd w:id="471"/>
      <w:bookmarkEnd w:id="472"/>
    </w:p>
    <w:p w14:paraId="7EB018C1">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C2F258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73" w:name="_Toc29146_WPSOffice_Level3"/>
      <w:r>
        <w:rPr>
          <w:rFonts w:hint="eastAsia" w:ascii="宋体" w:hAnsi="宋体" w:eastAsia="宋体" w:cs="宋体"/>
          <w:b/>
          <w:bCs/>
          <w:color w:val="auto"/>
          <w:sz w:val="30"/>
          <w:szCs w:val="30"/>
          <w:highlight w:val="none"/>
          <w:lang w:val="zh-CN"/>
        </w:rPr>
        <w:t>法定代表人授权书</w:t>
      </w:r>
      <w:bookmarkEnd w:id="473"/>
    </w:p>
    <w:p w14:paraId="37A2347F">
      <w:pPr>
        <w:autoSpaceDE w:val="0"/>
        <w:autoSpaceDN w:val="0"/>
        <w:adjustRightInd w:val="0"/>
        <w:spacing w:line="360" w:lineRule="auto"/>
        <w:jc w:val="center"/>
        <w:rPr>
          <w:rFonts w:ascii="宋体" w:hAnsi="宋体" w:eastAsia="宋体" w:cs="宋体"/>
          <w:color w:val="auto"/>
          <w:szCs w:val="28"/>
          <w:highlight w:val="none"/>
          <w:lang w:val="zh-CN"/>
        </w:rPr>
      </w:pPr>
    </w:p>
    <w:p w14:paraId="4A488C0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14:paraId="56F5BCD5">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东莞市水务环境投资控股集团净水有限公司2026年生产药剂氢氧化钠采购项目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DGDS2025-106</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A1B9758">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7FC0F1C">
      <w:pPr>
        <w:spacing w:before="120" w:after="120" w:line="360" w:lineRule="auto"/>
        <w:ind w:left="348" w:leftChars="136" w:hanging="62"/>
        <w:rPr>
          <w:rFonts w:ascii="宋体" w:hAnsi="宋体" w:eastAsia="宋体" w:cs="宋体"/>
          <w:color w:val="auto"/>
          <w:szCs w:val="24"/>
          <w:highlight w:val="none"/>
        </w:rPr>
      </w:pPr>
    </w:p>
    <w:p w14:paraId="4A3CD1F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7ECE43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C08739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F68250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817311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0F45296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754B2D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788706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1525FE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3961B9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07AAD91"/>
                          <w:p w14:paraId="1C2A5E2D"/>
                          <w:p w14:paraId="669D88D0"/>
                          <w:p w14:paraId="1D5BC579"/>
                          <w:p w14:paraId="5FAF7DC5">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07AAD91"/>
                    <w:p w14:paraId="1C2A5E2D"/>
                    <w:p w14:paraId="669D88D0"/>
                    <w:p w14:paraId="1D5BC579"/>
                    <w:p w14:paraId="5FAF7DC5">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27561AC"/>
                          <w:p w14:paraId="5076D09F"/>
                          <w:p w14:paraId="42772578"/>
                          <w:p w14:paraId="04711FEC"/>
                          <w:p w14:paraId="1DABD049">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27561AC"/>
                    <w:p w14:paraId="5076D09F"/>
                    <w:p w14:paraId="42772578"/>
                    <w:p w14:paraId="04711FEC"/>
                    <w:p w14:paraId="1DABD049">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60DEA23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35754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1377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2FFD4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0A73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0C817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BACF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0DC40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4E98BA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1B1FF97"/>
                          <w:p w14:paraId="0C1DB366">
                            <w:pPr>
                              <w:jc w:val="center"/>
                              <w:rPr>
                                <w:rFonts w:hAnsi="宋体"/>
                                <w:color w:val="FF0000"/>
                              </w:rPr>
                            </w:pPr>
                          </w:p>
                          <w:p w14:paraId="0F4C71FE">
                            <w:pPr>
                              <w:jc w:val="center"/>
                              <w:rPr>
                                <w:rFonts w:hAnsi="宋体"/>
                                <w:color w:val="FF0000"/>
                              </w:rPr>
                            </w:pPr>
                          </w:p>
                          <w:p w14:paraId="4A84593C">
                            <w:pPr>
                              <w:jc w:val="center"/>
                              <w:rPr>
                                <w:rFonts w:hAnsi="宋体"/>
                                <w:color w:val="FF0000"/>
                              </w:rPr>
                            </w:pPr>
                          </w:p>
                          <w:p w14:paraId="4D0D983E">
                            <w:pPr>
                              <w:jc w:val="center"/>
                              <w:rPr>
                                <w:rFonts w:hint="eastAsia" w:ascii="宋体" w:hAnsi="宋体" w:eastAsia="宋体" w:cs="宋体"/>
                              </w:rPr>
                            </w:pPr>
                            <w:r>
                              <w:rPr>
                                <w:rFonts w:hint="eastAsia" w:ascii="宋体" w:hAnsi="宋体" w:eastAsia="宋体" w:cs="宋体"/>
                              </w:rPr>
                              <w:t>被授权人身份证反面</w:t>
                            </w:r>
                          </w:p>
                          <w:p w14:paraId="4358A5B7"/>
                          <w:p w14:paraId="05C9208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1B1FF97"/>
                    <w:p w14:paraId="0C1DB366">
                      <w:pPr>
                        <w:jc w:val="center"/>
                        <w:rPr>
                          <w:rFonts w:hAnsi="宋体"/>
                          <w:color w:val="FF0000"/>
                        </w:rPr>
                      </w:pPr>
                    </w:p>
                    <w:p w14:paraId="0F4C71FE">
                      <w:pPr>
                        <w:jc w:val="center"/>
                        <w:rPr>
                          <w:rFonts w:hAnsi="宋体"/>
                          <w:color w:val="FF0000"/>
                        </w:rPr>
                      </w:pPr>
                    </w:p>
                    <w:p w14:paraId="4A84593C">
                      <w:pPr>
                        <w:jc w:val="center"/>
                        <w:rPr>
                          <w:rFonts w:hAnsi="宋体"/>
                          <w:color w:val="FF0000"/>
                        </w:rPr>
                      </w:pPr>
                    </w:p>
                    <w:p w14:paraId="4D0D983E">
                      <w:pPr>
                        <w:jc w:val="center"/>
                        <w:rPr>
                          <w:rFonts w:hint="eastAsia" w:ascii="宋体" w:hAnsi="宋体" w:eastAsia="宋体" w:cs="宋体"/>
                        </w:rPr>
                      </w:pPr>
                      <w:r>
                        <w:rPr>
                          <w:rFonts w:hint="eastAsia" w:ascii="宋体" w:hAnsi="宋体" w:eastAsia="宋体" w:cs="宋体"/>
                        </w:rPr>
                        <w:t>被授权人身份证反面</w:t>
                      </w:r>
                    </w:p>
                    <w:p w14:paraId="4358A5B7"/>
                    <w:p w14:paraId="05C9208C"/>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45927A0"/>
                          <w:p w14:paraId="4B556DE9">
                            <w:pPr>
                              <w:jc w:val="center"/>
                              <w:rPr>
                                <w:rFonts w:hAnsi="宋体"/>
                                <w:color w:val="FF0000"/>
                              </w:rPr>
                            </w:pPr>
                          </w:p>
                          <w:p w14:paraId="679804BD">
                            <w:pPr>
                              <w:jc w:val="center"/>
                              <w:rPr>
                                <w:rFonts w:hAnsi="宋体"/>
                                <w:color w:val="FF0000"/>
                              </w:rPr>
                            </w:pPr>
                          </w:p>
                          <w:p w14:paraId="5548D5CC">
                            <w:pPr>
                              <w:jc w:val="center"/>
                              <w:rPr>
                                <w:rFonts w:hAnsi="宋体"/>
                                <w:color w:val="FF0000"/>
                              </w:rPr>
                            </w:pPr>
                          </w:p>
                          <w:p w14:paraId="28E527EF">
                            <w:pPr>
                              <w:jc w:val="center"/>
                              <w:rPr>
                                <w:rFonts w:hint="eastAsia" w:ascii="宋体" w:hAnsi="宋体" w:eastAsia="宋体" w:cs="宋体"/>
                              </w:rPr>
                            </w:pPr>
                            <w:r>
                              <w:rPr>
                                <w:rFonts w:hint="eastAsia" w:ascii="宋体" w:hAnsi="宋体" w:eastAsia="宋体" w:cs="宋体"/>
                              </w:rPr>
                              <w:t>被授权人身份证正面</w:t>
                            </w:r>
                          </w:p>
                          <w:p w14:paraId="17BD381A"/>
                          <w:p w14:paraId="6F6C201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45927A0"/>
                    <w:p w14:paraId="4B556DE9">
                      <w:pPr>
                        <w:jc w:val="center"/>
                        <w:rPr>
                          <w:rFonts w:hAnsi="宋体"/>
                          <w:color w:val="FF0000"/>
                        </w:rPr>
                      </w:pPr>
                    </w:p>
                    <w:p w14:paraId="679804BD">
                      <w:pPr>
                        <w:jc w:val="center"/>
                        <w:rPr>
                          <w:rFonts w:hAnsi="宋体"/>
                          <w:color w:val="FF0000"/>
                        </w:rPr>
                      </w:pPr>
                    </w:p>
                    <w:p w14:paraId="5548D5CC">
                      <w:pPr>
                        <w:jc w:val="center"/>
                        <w:rPr>
                          <w:rFonts w:hAnsi="宋体"/>
                          <w:color w:val="FF0000"/>
                        </w:rPr>
                      </w:pPr>
                    </w:p>
                    <w:p w14:paraId="28E527EF">
                      <w:pPr>
                        <w:jc w:val="center"/>
                        <w:rPr>
                          <w:rFonts w:hint="eastAsia" w:ascii="宋体" w:hAnsi="宋体" w:eastAsia="宋体" w:cs="宋体"/>
                        </w:rPr>
                      </w:pPr>
                      <w:r>
                        <w:rPr>
                          <w:rFonts w:hint="eastAsia" w:ascii="宋体" w:hAnsi="宋体" w:eastAsia="宋体" w:cs="宋体"/>
                        </w:rPr>
                        <w:t>被授权人身份证正面</w:t>
                      </w:r>
                    </w:p>
                    <w:p w14:paraId="17BD381A"/>
                    <w:p w14:paraId="6F6C2011"/>
                  </w:txbxContent>
                </v:textbox>
              </v:shape>
            </w:pict>
          </mc:Fallback>
        </mc:AlternateContent>
      </w:r>
    </w:p>
    <w:p w14:paraId="0BC442C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EB1BEB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9DF6B7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8BC0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F111C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84A5C7">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1" w:type="first"/>
          <w:footerReference r:id="rId10" w:type="default"/>
          <w:pgSz w:w="11906" w:h="16838"/>
          <w:pgMar w:top="1440" w:right="1080" w:bottom="1440" w:left="1080"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2304BAC">
      <w:pPr>
        <w:pageBreakBefore/>
        <w:widowControl w:val="0"/>
        <w:autoSpaceDE w:val="0"/>
        <w:autoSpaceDN w:val="0"/>
        <w:adjustRightInd w:val="0"/>
        <w:spacing w:line="360" w:lineRule="auto"/>
        <w:jc w:val="left"/>
        <w:outlineLvl w:val="2"/>
        <w:rPr>
          <w:rFonts w:hint="eastAsia" w:ascii="宋体" w:hAnsi="宋体" w:eastAsia="宋体" w:cs="宋体"/>
          <w:b/>
          <w:bCs/>
          <w:color w:val="auto"/>
          <w:kern w:val="2"/>
          <w:sz w:val="32"/>
          <w:szCs w:val="32"/>
          <w:highlight w:val="none"/>
          <w:lang w:val="zh-CN" w:eastAsia="zh-CN" w:bidi="ar-SA"/>
        </w:rPr>
      </w:pPr>
      <w:bookmarkStart w:id="474" w:name="_Toc14862"/>
      <w:bookmarkStart w:id="475" w:name="_Toc27566"/>
      <w:bookmarkStart w:id="476" w:name="_Toc22381"/>
      <w:bookmarkStart w:id="477" w:name="_Toc8338"/>
      <w:bookmarkStart w:id="478" w:name="_Toc30070"/>
      <w:bookmarkStart w:id="479" w:name="_Toc104991880"/>
      <w:bookmarkStart w:id="480" w:name="_Toc1977730"/>
      <w:bookmarkStart w:id="481" w:name="_Toc94107214"/>
      <w:bookmarkStart w:id="482" w:name="_Toc142508373"/>
      <w:bookmarkStart w:id="483" w:name="_Toc140596933"/>
      <w:r>
        <w:rPr>
          <w:rFonts w:hint="eastAsia" w:ascii="宋体" w:hAnsi="宋体" w:eastAsia="宋体" w:cs="宋体"/>
          <w:b/>
          <w:color w:val="auto"/>
          <w:kern w:val="0"/>
          <w:sz w:val="30"/>
          <w:szCs w:val="30"/>
          <w:highlight w:val="none"/>
          <w:lang w:val="en-US" w:eastAsia="zh-CN" w:bidi="ar-SA"/>
        </w:rPr>
        <w:t>5.4</w:t>
      </w:r>
      <w:r>
        <w:rPr>
          <w:rFonts w:ascii="宋体" w:hAnsi="宋体" w:eastAsia="宋体" w:cs="宋体"/>
          <w:b/>
          <w:color w:val="auto"/>
          <w:kern w:val="0"/>
          <w:sz w:val="30"/>
          <w:szCs w:val="30"/>
          <w:highlight w:val="none"/>
          <w:lang w:val="en-US" w:eastAsia="zh-CN" w:bidi="ar-SA"/>
        </w:rPr>
        <w:t xml:space="preserve"> </w:t>
      </w:r>
      <w:r>
        <w:rPr>
          <w:rFonts w:hint="eastAsia" w:ascii="宋体" w:hAnsi="宋体" w:eastAsia="宋体" w:cs="宋体"/>
          <w:b/>
          <w:bCs/>
          <w:color w:val="auto"/>
          <w:kern w:val="2"/>
          <w:sz w:val="32"/>
          <w:szCs w:val="32"/>
          <w:highlight w:val="none"/>
          <w:lang w:val="zh-CN" w:eastAsia="zh-CN" w:bidi="ar-SA"/>
        </w:rPr>
        <w:t>制造商资格声明和独家授权销售及售后服务承诺函（若投标人为制造商，必须提供制造商资格声明；若投标人为经销商，必须提供制造商资格声明和投标产品制造商出具的《独家授权销售及售后服务承诺函》）</w:t>
      </w:r>
      <w:bookmarkEnd w:id="474"/>
      <w:bookmarkEnd w:id="475"/>
      <w:bookmarkEnd w:id="476"/>
    </w:p>
    <w:p w14:paraId="3361B2BA">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1E12CAE8">
      <w:pPr>
        <w:snapToGrid w:val="0"/>
        <w:spacing w:line="360" w:lineRule="auto"/>
        <w:rPr>
          <w:rFonts w:hint="eastAsia" w:ascii="宋体" w:hAnsi="宋体" w:eastAsia="宋体" w:cs="宋体"/>
          <w:color w:val="auto"/>
          <w:sz w:val="21"/>
          <w:szCs w:val="21"/>
          <w:highlight w:val="none"/>
        </w:rPr>
      </w:pPr>
      <w:bookmarkStart w:id="484" w:name="_Toc31194"/>
      <w:r>
        <w:rPr>
          <w:rFonts w:hint="eastAsia" w:ascii="宋体" w:hAnsi="宋体" w:eastAsia="宋体" w:cs="宋体"/>
          <w:color w:val="auto"/>
          <w:sz w:val="21"/>
          <w:szCs w:val="21"/>
          <w:highlight w:val="none"/>
        </w:rPr>
        <w:t>1、名称及概况：</w:t>
      </w:r>
      <w:bookmarkEnd w:id="484"/>
    </w:p>
    <w:p w14:paraId="1AEB7494">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0F6C4466">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32ECD8FC">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105CE222">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6C085869">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35447F01">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2F37112E">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16FE7B2B">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1CA81BB0">
      <w:pPr>
        <w:snapToGrid w:val="0"/>
        <w:spacing w:line="360" w:lineRule="auto"/>
        <w:rPr>
          <w:rFonts w:hint="eastAsia" w:ascii="宋体" w:hAnsi="宋体" w:eastAsia="宋体" w:cs="宋体"/>
          <w:color w:val="auto"/>
          <w:sz w:val="21"/>
          <w:szCs w:val="21"/>
          <w:highlight w:val="none"/>
        </w:rPr>
      </w:pPr>
      <w:bookmarkStart w:id="485" w:name="_Toc22703"/>
      <w:r>
        <w:rPr>
          <w:rFonts w:hint="eastAsia" w:ascii="宋体" w:hAnsi="宋体" w:eastAsia="宋体" w:cs="宋体"/>
          <w:color w:val="auto"/>
          <w:sz w:val="21"/>
          <w:szCs w:val="21"/>
          <w:highlight w:val="none"/>
        </w:rPr>
        <w:t>2、制造投标货物的主要设备、设施及有关情况：</w:t>
      </w:r>
      <w:bookmarkEnd w:id="48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939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60F1CB5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3A4606B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571B2E6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6F18F9F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46685D4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765364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4C54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6E50361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1BF8950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254E2FD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0DE84F7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2825610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49E37E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D69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6D3816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213E512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5D1C18F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31D80FF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0AB1966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284534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E6D035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3ACE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B3CDF5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3BC4508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44C4975B">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4C80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3447CF3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085FD6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22A9746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6B85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5993C6D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0D80FA2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39C730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789BC8FE">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36B5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6818C34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4E03A939">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23D324E4">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2211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5C8B239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5BDCB0A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49E5AD0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5CEC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19" w:type="dxa"/>
            <w:noWrap w:val="0"/>
            <w:vAlign w:val="center"/>
          </w:tcPr>
          <w:p w14:paraId="37DE273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413A4A2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13AE1F52">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47E60AB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9D7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494AE13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35EBFAC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1F068A9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0C62712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7FAC751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41F4554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4F3D8A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2E5EDD8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52C265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3E27388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4B9F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603D730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4283F9C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034795A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49AE31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56B71D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4D101D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1CA9552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0FFEE85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555865D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711AD80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119C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0B158EE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6B95F71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5B37CFE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3F521D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2B98DA8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75847D9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228C19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02DB63F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336DB74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6F39DAE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9BCBB4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602D3859">
      <w:pPr>
        <w:widowControl w:val="0"/>
        <w:snapToGrid w:val="0"/>
        <w:spacing w:line="360" w:lineRule="auto"/>
        <w:ind w:left="0" w:leftChars="0"/>
        <w:jc w:val="both"/>
        <w:rPr>
          <w:rFonts w:hint="eastAsia" w:ascii="宋体" w:hAnsi="宋体" w:eastAsia="宋体" w:cs="宋体"/>
          <w:color w:val="auto"/>
          <w:kern w:val="2"/>
          <w:sz w:val="21"/>
          <w:szCs w:val="21"/>
          <w:highlight w:val="none"/>
          <w:lang w:val="en-US" w:eastAsia="zh-CN" w:bidi="ar-SA"/>
        </w:rPr>
      </w:pPr>
    </w:p>
    <w:p w14:paraId="6DE4C86C">
      <w:pPr>
        <w:widowControl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兹证明上述声明是真实的、正确的，并提供了全部能提供的资料和数据，我们同意遵照贵方要求出示有关证明文件。</w:t>
      </w:r>
    </w:p>
    <w:p w14:paraId="40097280">
      <w:pPr>
        <w:widowControl w:val="0"/>
        <w:snapToGrid w:val="0"/>
        <w:spacing w:line="360" w:lineRule="auto"/>
        <w:ind w:left="0" w:leftChars="0"/>
        <w:jc w:val="both"/>
        <w:rPr>
          <w:rFonts w:hint="eastAsia" w:ascii="宋体" w:hAnsi="宋体" w:eastAsia="宋体" w:cs="宋体"/>
          <w:color w:val="auto"/>
          <w:kern w:val="2"/>
          <w:sz w:val="21"/>
          <w:szCs w:val="21"/>
          <w:highlight w:val="none"/>
          <w:lang w:val="en-US" w:eastAsia="zh-CN" w:bidi="ar-SA"/>
        </w:rPr>
      </w:pPr>
    </w:p>
    <w:p w14:paraId="1445B2F0">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制造商名称：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（同时加盖制造商法人公章）</w:t>
      </w:r>
    </w:p>
    <w:p w14:paraId="4D0BD049">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5AE55520">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签署人职务：</w:t>
      </w:r>
      <w:r>
        <w:rPr>
          <w:rFonts w:hint="eastAsia" w:ascii="宋体" w:hAnsi="宋体" w:eastAsia="宋体" w:cs="宋体"/>
          <w:color w:val="auto"/>
          <w:kern w:val="2"/>
          <w:sz w:val="21"/>
          <w:szCs w:val="21"/>
          <w:highlight w:val="none"/>
          <w:u w:val="single"/>
          <w:lang w:val="en-US" w:eastAsia="zh-CN" w:bidi="ar-SA"/>
        </w:rPr>
        <w:t xml:space="preserve">                                     </w:t>
      </w:r>
    </w:p>
    <w:p w14:paraId="7381D720">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传真：</w:t>
      </w:r>
      <w:r>
        <w:rPr>
          <w:rFonts w:hint="eastAsia" w:ascii="宋体" w:hAnsi="宋体" w:eastAsia="宋体" w:cs="宋体"/>
          <w:color w:val="auto"/>
          <w:kern w:val="2"/>
          <w:sz w:val="21"/>
          <w:szCs w:val="21"/>
          <w:highlight w:val="none"/>
          <w:u w:val="single"/>
          <w:lang w:val="en-US" w:eastAsia="zh-CN" w:bidi="ar-SA"/>
        </w:rPr>
        <w:t xml:space="preserve">                                           </w:t>
      </w:r>
    </w:p>
    <w:p w14:paraId="2194C173">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电话：</w:t>
      </w:r>
      <w:r>
        <w:rPr>
          <w:rFonts w:hint="eastAsia" w:ascii="宋体" w:hAnsi="宋体" w:eastAsia="宋体" w:cs="宋体"/>
          <w:color w:val="auto"/>
          <w:kern w:val="2"/>
          <w:sz w:val="21"/>
          <w:szCs w:val="21"/>
          <w:highlight w:val="none"/>
          <w:u w:val="single"/>
          <w:lang w:val="en-US" w:eastAsia="zh-CN" w:bidi="ar-SA"/>
        </w:rPr>
        <w:t xml:space="preserve">                                           </w:t>
      </w:r>
    </w:p>
    <w:p w14:paraId="3271DD2D">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网址：</w:t>
      </w:r>
      <w:r>
        <w:rPr>
          <w:rFonts w:hint="eastAsia" w:ascii="宋体" w:hAnsi="宋体" w:eastAsia="宋体" w:cs="宋体"/>
          <w:color w:val="auto"/>
          <w:kern w:val="2"/>
          <w:sz w:val="21"/>
          <w:szCs w:val="21"/>
          <w:highlight w:val="none"/>
          <w:u w:val="single"/>
          <w:lang w:val="en-US" w:eastAsia="zh-CN" w:bidi="ar-SA"/>
        </w:rPr>
        <w:t xml:space="preserve">                                           </w:t>
      </w:r>
    </w:p>
    <w:p w14:paraId="0B5A2E88">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电子邮箱：</w:t>
      </w:r>
      <w:r>
        <w:rPr>
          <w:rFonts w:hint="eastAsia" w:ascii="宋体" w:hAnsi="宋体" w:eastAsia="宋体" w:cs="宋体"/>
          <w:color w:val="auto"/>
          <w:kern w:val="2"/>
          <w:sz w:val="21"/>
          <w:szCs w:val="21"/>
          <w:highlight w:val="none"/>
          <w:u w:val="single"/>
          <w:lang w:val="en-US" w:eastAsia="zh-CN" w:bidi="ar-SA"/>
        </w:rPr>
        <w:t xml:space="preserve">                                       </w:t>
      </w:r>
    </w:p>
    <w:p w14:paraId="13B8A338">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联系地址：</w:t>
      </w:r>
      <w:r>
        <w:rPr>
          <w:rFonts w:hint="eastAsia" w:ascii="宋体" w:hAnsi="宋体" w:eastAsia="宋体" w:cs="宋体"/>
          <w:color w:val="auto"/>
          <w:kern w:val="2"/>
          <w:sz w:val="21"/>
          <w:szCs w:val="21"/>
          <w:highlight w:val="none"/>
          <w:u w:val="single"/>
          <w:lang w:val="en-US" w:eastAsia="zh-CN" w:bidi="ar-SA"/>
        </w:rPr>
        <w:t xml:space="preserve">                                       </w:t>
      </w:r>
    </w:p>
    <w:p w14:paraId="2A6CE1ED">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 xml:space="preserve">                                           </w:t>
      </w:r>
    </w:p>
    <w:p w14:paraId="0C702287">
      <w:pPr>
        <w:widowControl/>
        <w:autoSpaceDE/>
        <w:autoSpaceDN/>
        <w:adjustRightInd/>
        <w:spacing w:line="360" w:lineRule="auto"/>
        <w:jc w:val="left"/>
        <w:rPr>
          <w:rFonts w:hint="eastAsia" w:ascii="宋体" w:hAnsi="宋体" w:eastAsia="宋体"/>
          <w:b/>
          <w:color w:val="auto"/>
          <w:szCs w:val="21"/>
          <w:highlight w:val="none"/>
        </w:rPr>
      </w:pPr>
    </w:p>
    <w:p w14:paraId="566D5F8F">
      <w:pPr>
        <w:rPr>
          <w:rFonts w:hint="eastAsia" w:ascii="宋体" w:hAnsi="宋体" w:eastAsia="宋体" w:cs="宋体"/>
          <w:b/>
          <w:bCs/>
          <w:color w:val="auto"/>
          <w:kern w:val="2"/>
          <w:sz w:val="30"/>
          <w:szCs w:val="30"/>
          <w:highlight w:val="none"/>
          <w:lang w:val="zh-CN"/>
        </w:rPr>
      </w:pPr>
      <w:bookmarkStart w:id="486" w:name="_Toc20148"/>
      <w:r>
        <w:rPr>
          <w:rFonts w:hint="eastAsia" w:ascii="宋体" w:hAnsi="宋体" w:eastAsia="宋体" w:cs="宋体"/>
          <w:b/>
          <w:bCs/>
          <w:color w:val="auto"/>
          <w:kern w:val="2"/>
          <w:sz w:val="30"/>
          <w:szCs w:val="30"/>
          <w:highlight w:val="none"/>
          <w:lang w:val="zh-CN"/>
        </w:rPr>
        <w:br w:type="page"/>
      </w:r>
    </w:p>
    <w:p w14:paraId="2D51F56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独家授权销售及售后服务承诺函</w:t>
      </w:r>
      <w:bookmarkEnd w:id="486"/>
    </w:p>
    <w:p w14:paraId="6D7CE05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7ED96FB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东莞市水务环境投资控股集团净水有限公司</w:t>
      </w:r>
    </w:p>
    <w:p w14:paraId="01AC31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pacing w:val="6"/>
          <w:sz w:val="21"/>
          <w:szCs w:val="32"/>
          <w:highlight w:val="none"/>
          <w:lang w:eastAsia="zh-CN"/>
        </w:rPr>
        <w:t>东莞市水务环境投资控股集团净水有限公司2026年生产药剂氢氧化钠采购项目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7BDC73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pacing w:val="6"/>
          <w:sz w:val="21"/>
          <w:szCs w:val="32"/>
          <w:highlight w:val="none"/>
          <w:lang w:eastAsia="zh-CN"/>
        </w:rPr>
        <w:t>东莞市水务环境投资控股集团净水有限公司2026年生产药剂氢氧化钠采购项目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0B083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3FE39FE6">
      <w:pPr>
        <w:spacing w:line="360" w:lineRule="auto"/>
        <w:ind w:firstLine="420" w:firstLineChars="200"/>
        <w:rPr>
          <w:rFonts w:hint="eastAsia" w:ascii="宋体" w:hAnsi="宋体" w:eastAsia="宋体" w:cs="宋体"/>
          <w:color w:val="auto"/>
          <w:sz w:val="21"/>
          <w:szCs w:val="21"/>
          <w:highlight w:val="none"/>
        </w:rPr>
      </w:pPr>
      <w:bookmarkStart w:id="487" w:name="_Toc11658"/>
      <w:r>
        <w:rPr>
          <w:rFonts w:hint="eastAsia" w:ascii="宋体" w:hAnsi="宋体" w:eastAsia="宋体" w:cs="宋体"/>
          <w:color w:val="auto"/>
          <w:sz w:val="21"/>
          <w:szCs w:val="21"/>
          <w:highlight w:val="none"/>
        </w:rPr>
        <w:t>3、我方保证：我方提供的产品既非试验产品也非积压产品。</w:t>
      </w:r>
      <w:bookmarkEnd w:id="487"/>
    </w:p>
    <w:p w14:paraId="6156DCFC">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004E5BDD">
      <w:pPr>
        <w:spacing w:line="360" w:lineRule="auto"/>
        <w:ind w:firstLine="420" w:firstLineChars="200"/>
        <w:rPr>
          <w:rFonts w:hint="eastAsia" w:ascii="宋体" w:hAnsi="宋体" w:eastAsia="宋体" w:cs="宋体"/>
          <w:color w:val="auto"/>
          <w:kern w:val="2"/>
          <w:sz w:val="21"/>
          <w:szCs w:val="21"/>
          <w:highlight w:val="none"/>
          <w:lang w:val="zh-CN"/>
        </w:rPr>
      </w:pPr>
      <w:bookmarkStart w:id="488" w:name="_Toc16007"/>
      <w:r>
        <w:rPr>
          <w:rFonts w:hint="eastAsia" w:ascii="宋体" w:hAnsi="宋体" w:eastAsia="宋体" w:cs="宋体"/>
          <w:color w:val="auto"/>
          <w:kern w:val="2"/>
          <w:sz w:val="21"/>
          <w:szCs w:val="21"/>
          <w:highlight w:val="none"/>
          <w:lang w:val="zh-CN"/>
        </w:rPr>
        <w:t>5、本授权函不得进行二次授权或转授权，否则无效。</w:t>
      </w:r>
      <w:bookmarkEnd w:id="488"/>
    </w:p>
    <w:p w14:paraId="0EBF6C1D">
      <w:pPr>
        <w:spacing w:line="360" w:lineRule="auto"/>
        <w:ind w:right="893"/>
        <w:jc w:val="both"/>
        <w:rPr>
          <w:rFonts w:hint="eastAsia" w:ascii="宋体" w:hAnsi="宋体" w:eastAsia="宋体" w:cs="宋体"/>
          <w:color w:val="auto"/>
          <w:kern w:val="2"/>
          <w:sz w:val="21"/>
          <w:szCs w:val="21"/>
          <w:highlight w:val="none"/>
          <w:lang w:val="zh-CN"/>
        </w:rPr>
      </w:pPr>
    </w:p>
    <w:p w14:paraId="344DCD2B">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7FB0E4C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52D01AB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0450F48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16A2963F">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46280FF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3B53725">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575975A7">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3AF957D">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C743AE4">
      <w:pPr>
        <w:spacing w:line="360" w:lineRule="auto"/>
        <w:ind w:right="893"/>
        <w:jc w:val="both"/>
        <w:rPr>
          <w:rFonts w:hint="eastAsia" w:ascii="宋体" w:hAnsi="宋体" w:eastAsia="宋体" w:cs="宋体"/>
          <w:color w:val="auto"/>
          <w:kern w:val="2"/>
          <w:sz w:val="21"/>
          <w:szCs w:val="21"/>
          <w:highlight w:val="none"/>
          <w:lang w:val="zh-CN"/>
        </w:rPr>
      </w:pPr>
    </w:p>
    <w:p w14:paraId="290103C3">
      <w:pPr>
        <w:widowControl/>
        <w:autoSpaceDE/>
        <w:autoSpaceDN/>
        <w:adjustRightInd/>
        <w:rPr>
          <w:rFonts w:hint="eastAsia" w:ascii="宋体" w:hAnsi="宋体" w:eastAsia="宋体" w:cs="宋体"/>
          <w:color w:val="auto"/>
          <w:highlight w:val="none"/>
        </w:rPr>
        <w:sectPr>
          <w:pgSz w:w="11907" w:h="16839"/>
          <w:pgMar w:top="1440" w:right="1080" w:bottom="1440" w:left="1080" w:header="720" w:footer="1005" w:gutter="0"/>
          <w:cols w:space="720" w:num="1"/>
          <w:titlePg/>
          <w:docGrid w:linePitch="326" w:charSpace="0"/>
        </w:sectPr>
      </w:pPr>
    </w:p>
    <w:p w14:paraId="52FFF704">
      <w:pPr>
        <w:pageBreakBefore/>
        <w:autoSpaceDE w:val="0"/>
        <w:autoSpaceDN w:val="0"/>
        <w:adjustRightInd w:val="0"/>
        <w:spacing w:line="360" w:lineRule="auto"/>
        <w:jc w:val="left"/>
        <w:outlineLvl w:val="2"/>
        <w:rPr>
          <w:rFonts w:hint="eastAsia" w:ascii="宋体" w:hAnsi="宋体" w:eastAsia="宋体" w:cs="宋体"/>
          <w:b/>
          <w:bCs/>
          <w:color w:val="auto"/>
          <w:kern w:val="2"/>
          <w:sz w:val="32"/>
          <w:szCs w:val="32"/>
          <w:highlight w:val="none"/>
        </w:rPr>
      </w:pPr>
      <w:bookmarkStart w:id="489" w:name="_Toc20140"/>
      <w:bookmarkStart w:id="490" w:name="_Toc32340"/>
      <w:bookmarkStart w:id="491" w:name="_Toc78709783"/>
      <w:bookmarkStart w:id="492" w:name="_Toc20418"/>
      <w:bookmarkStart w:id="493" w:name="_Toc10213"/>
      <w:r>
        <w:rPr>
          <w:rFonts w:hint="eastAsia" w:ascii="宋体" w:hAnsi="宋体" w:eastAsia="宋体" w:cs="宋体"/>
          <w:b/>
          <w:bCs/>
          <w:color w:val="auto"/>
          <w:kern w:val="2"/>
          <w:sz w:val="32"/>
          <w:szCs w:val="32"/>
          <w:highlight w:val="none"/>
          <w:lang w:val="en-US" w:eastAsia="zh-CN" w:bidi="ar-SA"/>
        </w:rPr>
        <w:t xml:space="preserve">5.5 </w:t>
      </w:r>
      <w:r>
        <w:rPr>
          <w:rFonts w:hint="eastAsia" w:ascii="宋体" w:hAnsi="宋体" w:eastAsia="宋体" w:cs="宋体"/>
          <w:b/>
          <w:bCs/>
          <w:color w:val="auto"/>
          <w:kern w:val="2"/>
          <w:sz w:val="32"/>
          <w:szCs w:val="32"/>
          <w:highlight w:val="none"/>
          <w:lang w:val="zh-CN" w:eastAsia="zh-CN" w:bidi="ar-SA"/>
        </w:rPr>
        <w:t>所投产品制造商须具有安全生产监督管理部门核发的合法有效的安全生产许可证（许可范围含氢氧化钠或烧碱或氯碱或氢氧化钠溶液）及全国工业产品生产许可证（许可范围含氢氧化钠或烧碱或氯碱或氢氧化钠溶液）</w:t>
      </w:r>
      <w:r>
        <w:rPr>
          <w:rFonts w:hint="eastAsia" w:ascii="宋体" w:hAnsi="宋体" w:eastAsia="宋体" w:cs="宋体"/>
          <w:b/>
          <w:bCs/>
          <w:color w:val="auto"/>
          <w:kern w:val="2"/>
          <w:sz w:val="32"/>
          <w:szCs w:val="32"/>
          <w:highlight w:val="none"/>
        </w:rPr>
        <w:br w:type="page"/>
      </w:r>
    </w:p>
    <w:bookmarkEnd w:id="489"/>
    <w:bookmarkEnd w:id="490"/>
    <w:bookmarkEnd w:id="491"/>
    <w:bookmarkEnd w:id="492"/>
    <w:bookmarkEnd w:id="493"/>
    <w:p w14:paraId="4B492FA5">
      <w:pPr>
        <w:pStyle w:val="2"/>
        <w:pageBreakBefore/>
        <w:spacing w:line="360" w:lineRule="auto"/>
        <w:rPr>
          <w:rFonts w:hAnsi="宋体"/>
          <w:b/>
          <w:color w:val="auto"/>
          <w:sz w:val="30"/>
          <w:szCs w:val="30"/>
          <w:highlight w:val="none"/>
          <w:lang w:val="zh-CN"/>
        </w:rPr>
      </w:pPr>
      <w:bookmarkStart w:id="494" w:name="_Toc1188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ascii="宋体" w:hAnsi="宋体" w:eastAsia="宋体" w:cs="宋体"/>
          <w:b/>
          <w:bCs/>
          <w:color w:val="auto"/>
          <w:kern w:val="2"/>
          <w:sz w:val="32"/>
          <w:szCs w:val="32"/>
          <w:highlight w:val="none"/>
          <w:lang w:val="zh-CN" w:eastAsia="zh-CN"/>
        </w:rPr>
        <w:t>投标人</w:t>
      </w:r>
      <w:r>
        <w:rPr>
          <w:rFonts w:hint="eastAsia" w:ascii="宋体" w:hAnsi="宋体" w:eastAsia="宋体" w:cs="宋体"/>
          <w:b/>
          <w:bCs/>
          <w:color w:val="auto"/>
          <w:kern w:val="2"/>
          <w:sz w:val="32"/>
          <w:szCs w:val="32"/>
          <w:highlight w:val="none"/>
          <w:lang w:val="en-US" w:eastAsia="zh-CN"/>
        </w:rPr>
        <w:t>提供一份</w:t>
      </w:r>
      <w:r>
        <w:rPr>
          <w:rFonts w:hint="eastAsia" w:ascii="宋体" w:hAnsi="宋体" w:eastAsia="宋体" w:cs="宋体"/>
          <w:b/>
          <w:bCs/>
          <w:color w:val="auto"/>
          <w:kern w:val="2"/>
          <w:sz w:val="32"/>
          <w:szCs w:val="32"/>
          <w:highlight w:val="none"/>
          <w:lang w:val="zh-CN" w:eastAsia="zh-CN"/>
        </w:rPr>
        <w:t>2023年</w:t>
      </w:r>
      <w:r>
        <w:rPr>
          <w:rFonts w:hint="eastAsia" w:ascii="宋体" w:hAnsi="宋体" w:eastAsia="宋体" w:cs="宋体"/>
          <w:b/>
          <w:bCs/>
          <w:color w:val="auto"/>
          <w:kern w:val="2"/>
          <w:sz w:val="32"/>
          <w:szCs w:val="32"/>
          <w:highlight w:val="none"/>
          <w:lang w:val="en-US" w:eastAsia="zh-CN"/>
        </w:rPr>
        <w:t>1月1日</w:t>
      </w:r>
      <w:r>
        <w:rPr>
          <w:rFonts w:hint="eastAsia" w:ascii="宋体" w:hAnsi="宋体" w:eastAsia="宋体" w:cs="宋体"/>
          <w:b/>
          <w:bCs/>
          <w:color w:val="auto"/>
          <w:kern w:val="2"/>
          <w:sz w:val="32"/>
          <w:szCs w:val="32"/>
          <w:highlight w:val="none"/>
          <w:lang w:val="zh-CN" w:eastAsia="zh-CN"/>
        </w:rPr>
        <w:t>以来具有</w:t>
      </w:r>
      <w:r>
        <w:rPr>
          <w:rFonts w:hint="eastAsia" w:ascii="宋体" w:hAnsi="宋体" w:eastAsia="宋体" w:cs="宋体"/>
          <w:b/>
          <w:bCs/>
          <w:color w:val="auto"/>
          <w:kern w:val="2"/>
          <w:sz w:val="32"/>
          <w:szCs w:val="32"/>
          <w:highlight w:val="none"/>
          <w:lang w:val="en-US" w:eastAsia="zh-CN"/>
        </w:rPr>
        <w:t>投标品牌</w:t>
      </w:r>
      <w:r>
        <w:rPr>
          <w:rFonts w:hint="eastAsia" w:hAnsi="宋体" w:cs="宋体"/>
          <w:b/>
          <w:bCs/>
          <w:color w:val="auto"/>
          <w:kern w:val="2"/>
          <w:sz w:val="32"/>
          <w:szCs w:val="32"/>
          <w:highlight w:val="none"/>
          <w:lang w:val="en-US" w:eastAsia="zh-CN"/>
        </w:rPr>
        <w:t>液体氢氧化钠</w:t>
      </w:r>
      <w:r>
        <w:rPr>
          <w:rFonts w:hint="eastAsia" w:ascii="宋体" w:hAnsi="宋体" w:eastAsia="宋体" w:cs="宋体"/>
          <w:b/>
          <w:bCs/>
          <w:color w:val="auto"/>
          <w:kern w:val="2"/>
          <w:sz w:val="32"/>
          <w:szCs w:val="32"/>
          <w:highlight w:val="none"/>
          <w:lang w:val="zh-CN" w:eastAsia="zh-CN"/>
        </w:rPr>
        <w:t>供货业绩（</w:t>
      </w:r>
      <w:r>
        <w:rPr>
          <w:rFonts w:hint="eastAsia" w:hAnsi="宋体" w:cs="宋体"/>
          <w:b/>
          <w:bCs/>
          <w:color w:val="auto"/>
          <w:kern w:val="2"/>
          <w:sz w:val="32"/>
          <w:szCs w:val="32"/>
          <w:highlight w:val="none"/>
          <w:lang w:val="zh-CN"/>
        </w:rPr>
        <w:t>合同签订日期</w:t>
      </w:r>
      <w:r>
        <w:rPr>
          <w:rFonts w:hint="eastAsia" w:ascii="宋体" w:hAnsi="宋体" w:eastAsia="宋体" w:cs="宋体"/>
          <w:b/>
          <w:bCs/>
          <w:color w:val="auto"/>
          <w:kern w:val="2"/>
          <w:sz w:val="32"/>
          <w:szCs w:val="32"/>
          <w:highlight w:val="none"/>
          <w:lang w:val="zh-CN" w:eastAsia="zh-CN"/>
        </w:rPr>
        <w:t>为2023年1月1日或以后）</w:t>
      </w:r>
      <w:r>
        <w:rPr>
          <w:rFonts w:hint="eastAsia" w:ascii="宋体" w:hAnsi="宋体" w:eastAsia="宋体" w:cs="宋体"/>
          <w:b/>
          <w:bCs/>
          <w:color w:val="auto"/>
          <w:sz w:val="32"/>
          <w:szCs w:val="32"/>
          <w:highlight w:val="none"/>
        </w:rPr>
        <w:t>】</w:t>
      </w:r>
      <w:bookmarkEnd w:id="477"/>
      <w:bookmarkEnd w:id="478"/>
      <w:bookmarkEnd w:id="494"/>
    </w:p>
    <w:p w14:paraId="10F08FC9">
      <w:pPr>
        <w:spacing w:line="360" w:lineRule="auto"/>
        <w:rPr>
          <w:rFonts w:hAnsi="宋体"/>
          <w:color w:val="auto"/>
          <w:szCs w:val="21"/>
          <w:highlight w:val="none"/>
          <w:lang w:val="zh-CN"/>
        </w:rPr>
      </w:pPr>
    </w:p>
    <w:tbl>
      <w:tblPr>
        <w:tblStyle w:val="37"/>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876"/>
        <w:gridCol w:w="1609"/>
        <w:gridCol w:w="1331"/>
        <w:gridCol w:w="1126"/>
        <w:gridCol w:w="893"/>
        <w:gridCol w:w="1405"/>
        <w:gridCol w:w="848"/>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ABC81C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38110F4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70BC1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A701C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96635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E1FA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33C0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2B26AF55">
      <w:pPr>
        <w:spacing w:line="360" w:lineRule="auto"/>
        <w:ind w:left="424" w:hanging="424" w:hangingChars="201"/>
        <w:rPr>
          <w:rFonts w:hint="eastAsia" w:ascii="宋体" w:hAnsi="宋体" w:eastAsia="宋体" w:cs="宋体"/>
          <w:b/>
          <w:color w:val="auto"/>
          <w:szCs w:val="21"/>
          <w:highlight w:val="none"/>
          <w:lang w:val="zh-CN"/>
        </w:rPr>
      </w:pPr>
    </w:p>
    <w:p w14:paraId="497F203A">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0A5F2B4">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（1）业绩须同时提供①合同复印件，②已供货产品任意一张发票复印件（发票开具日期须在本项目招标公告发布之日前），否则不得分；</w:t>
      </w:r>
    </w:p>
    <w:p w14:paraId="56793BF2">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（2）若合同无法反映资格条件（卖方为投标人、合同签订日期为2023年1月1日或以后、合同标的必须包含投标品牌</w:t>
      </w:r>
      <w:r>
        <w:rPr>
          <w:rFonts w:hint="eastAsia" w:ascii="宋体" w:hAnsi="宋体" w:eastAsia="宋体" w:cs="宋体"/>
          <w:color w:val="auto"/>
          <w:szCs w:val="21"/>
          <w:highlight w:val="none"/>
          <w:lang w:val="en-US" w:eastAsia="zh-CN"/>
        </w:rPr>
        <w:t>液体氢氧化钠</w:t>
      </w:r>
      <w:r>
        <w:rPr>
          <w:rFonts w:hint="eastAsia" w:ascii="宋体" w:hAnsi="宋体" w:eastAsia="宋体" w:cs="宋体"/>
          <w:color w:val="auto"/>
          <w:szCs w:val="21"/>
          <w:highlight w:val="none"/>
          <w:lang w:val="zh-CN"/>
        </w:rPr>
        <w:t>）的，还需提供产品购买方出具的书面补充说明文件复印件作为辅助证明（补充说明文件复印件能显示购买方法人公章）；</w:t>
      </w:r>
    </w:p>
    <w:p w14:paraId="156EBF08">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495" w:name="_Toc6253"/>
      <w:bookmarkStart w:id="496" w:name="_Toc14967"/>
      <w:bookmarkStart w:id="497" w:name="_Toc23794"/>
      <w:r>
        <w:rPr>
          <w:rFonts w:hint="eastAsia" w:ascii="宋体" w:hAnsi="宋体" w:eastAsia="宋体" w:cs="宋体"/>
          <w:b/>
          <w:color w:val="auto"/>
          <w:szCs w:val="21"/>
          <w:highlight w:val="none"/>
          <w:lang w:val="zh-CN"/>
        </w:rPr>
        <w:t>（3）</w:t>
      </w:r>
      <w:bookmarkEnd w:id="495"/>
      <w:bookmarkEnd w:id="496"/>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497"/>
    </w:p>
    <w:p w14:paraId="7C8F1EE3">
      <w:pPr>
        <w:spacing w:line="360" w:lineRule="auto"/>
        <w:ind w:right="368" w:rightChars="175" w:firstLine="5120" w:firstLineChars="1700"/>
        <w:jc w:val="left"/>
        <w:rPr>
          <w:rFonts w:ascii="宋体" w:hAnsi="宋体" w:eastAsia="宋体" w:cs="宋体"/>
          <w:b/>
          <w:color w:val="auto"/>
          <w:kern w:val="0"/>
          <w:sz w:val="30"/>
          <w:szCs w:val="30"/>
          <w:highlight w:val="none"/>
        </w:rPr>
      </w:pPr>
    </w:p>
    <w:p w14:paraId="6A1CA759">
      <w:pPr>
        <w:spacing w:line="360" w:lineRule="auto"/>
        <w:ind w:right="368" w:rightChars="175" w:firstLine="5120" w:firstLineChars="1700"/>
        <w:jc w:val="left"/>
        <w:rPr>
          <w:rFonts w:ascii="宋体" w:hAnsi="宋体" w:eastAsia="宋体" w:cs="宋体"/>
          <w:b/>
          <w:color w:val="auto"/>
          <w:kern w:val="0"/>
          <w:sz w:val="30"/>
          <w:szCs w:val="30"/>
          <w:highlight w:val="none"/>
        </w:rPr>
      </w:pPr>
    </w:p>
    <w:p w14:paraId="381D0BD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5EFF43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7B923BA1">
      <w:pPr>
        <w:rPr>
          <w:rFonts w:ascii="宋体" w:hAnsi="宋体" w:eastAsia="宋体" w:cs="宋体"/>
          <w:b/>
          <w:color w:val="auto"/>
          <w:kern w:val="0"/>
          <w:sz w:val="30"/>
          <w:szCs w:val="30"/>
          <w:highlight w:val="none"/>
        </w:rPr>
      </w:pPr>
    </w:p>
    <w:p w14:paraId="056E8FA3">
      <w:pPr>
        <w:pStyle w:val="15"/>
        <w:rPr>
          <w:color w:val="auto"/>
          <w:highlight w:val="none"/>
        </w:rPr>
      </w:pPr>
    </w:p>
    <w:p w14:paraId="196F584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498" w:name="_Toc31879"/>
      <w:bookmarkStart w:id="499" w:name="_Toc8979"/>
    </w:p>
    <w:p w14:paraId="0D7933D8">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A105235">
      <w:pPr>
        <w:pStyle w:val="15"/>
        <w:rPr>
          <w:rFonts w:hint="eastAsia"/>
          <w:color w:val="auto"/>
          <w:highlight w:val="none"/>
          <w:lang w:val="en-US" w:eastAsia="zh-CN"/>
        </w:rPr>
      </w:pPr>
    </w:p>
    <w:p w14:paraId="63A9C2E8">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00" w:name="_Toc28737"/>
      <w:r>
        <w:rPr>
          <w:rFonts w:hint="eastAsia" w:ascii="宋体" w:hAnsi="宋体" w:eastAsia="宋体" w:cs="宋体"/>
          <w:b/>
          <w:color w:val="auto"/>
          <w:kern w:val="0"/>
          <w:sz w:val="30"/>
          <w:szCs w:val="30"/>
          <w:highlight w:val="none"/>
          <w:lang w:val="en-US" w:eastAsia="zh-CN"/>
        </w:rPr>
        <w:t xml:space="preserve">5.7 </w:t>
      </w:r>
      <w:r>
        <w:rPr>
          <w:rFonts w:hint="eastAsia" w:ascii="宋体" w:hAnsi="宋体" w:eastAsia="宋体" w:cs="宋体"/>
          <w:b/>
          <w:color w:val="auto"/>
          <w:kern w:val="0"/>
          <w:sz w:val="30"/>
          <w:szCs w:val="30"/>
          <w:highlight w:val="none"/>
        </w:rPr>
        <w:t>最近3年投标人牵涉的其他（失信和违法）处罚说明格式</w:t>
      </w:r>
      <w:bookmarkEnd w:id="479"/>
      <w:bookmarkEnd w:id="480"/>
      <w:bookmarkEnd w:id="481"/>
      <w:bookmarkEnd w:id="482"/>
      <w:bookmarkEnd w:id="483"/>
      <w:bookmarkEnd w:id="498"/>
      <w:bookmarkEnd w:id="499"/>
      <w:bookmarkEnd w:id="500"/>
    </w:p>
    <w:p w14:paraId="328CBC7D">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205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AED5FC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64B534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F90004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06B0BB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871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ADE25D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E77FD8F">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D562082">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AD5D9E0">
            <w:pPr>
              <w:autoSpaceDE w:val="0"/>
              <w:autoSpaceDN w:val="0"/>
              <w:adjustRightInd w:val="0"/>
              <w:spacing w:line="360" w:lineRule="auto"/>
              <w:jc w:val="center"/>
              <w:rPr>
                <w:rFonts w:ascii="宋体" w:hAnsi="宋体" w:eastAsia="宋体" w:cs="宋体"/>
                <w:color w:val="auto"/>
                <w:kern w:val="0"/>
                <w:szCs w:val="21"/>
                <w:highlight w:val="none"/>
              </w:rPr>
            </w:pPr>
          </w:p>
        </w:tc>
      </w:tr>
      <w:tr w14:paraId="0EF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5CB77B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F45088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78D9D5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DEE2F48">
            <w:pPr>
              <w:autoSpaceDE w:val="0"/>
              <w:autoSpaceDN w:val="0"/>
              <w:adjustRightInd w:val="0"/>
              <w:spacing w:line="360" w:lineRule="auto"/>
              <w:jc w:val="center"/>
              <w:rPr>
                <w:rFonts w:ascii="宋体" w:hAnsi="宋体" w:eastAsia="宋体" w:cs="宋体"/>
                <w:color w:val="auto"/>
                <w:kern w:val="0"/>
                <w:szCs w:val="21"/>
                <w:highlight w:val="none"/>
              </w:rPr>
            </w:pPr>
          </w:p>
        </w:tc>
      </w:tr>
      <w:tr w14:paraId="4B6F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5A50B4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7CB2FFB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2209FB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0E29C7C">
            <w:pPr>
              <w:autoSpaceDE w:val="0"/>
              <w:autoSpaceDN w:val="0"/>
              <w:adjustRightInd w:val="0"/>
              <w:spacing w:line="360" w:lineRule="auto"/>
              <w:jc w:val="center"/>
              <w:rPr>
                <w:rFonts w:ascii="宋体" w:hAnsi="宋体" w:eastAsia="宋体" w:cs="宋体"/>
                <w:color w:val="auto"/>
                <w:kern w:val="0"/>
                <w:szCs w:val="21"/>
                <w:highlight w:val="none"/>
              </w:rPr>
            </w:pPr>
          </w:p>
        </w:tc>
      </w:tr>
    </w:tbl>
    <w:p w14:paraId="111F40D8">
      <w:pPr>
        <w:autoSpaceDE w:val="0"/>
        <w:autoSpaceDN w:val="0"/>
        <w:adjustRightInd w:val="0"/>
        <w:spacing w:line="360" w:lineRule="auto"/>
        <w:jc w:val="left"/>
        <w:rPr>
          <w:rFonts w:ascii="宋体" w:hAnsi="宋体" w:eastAsia="宋体" w:cs="宋体"/>
          <w:color w:val="auto"/>
          <w:kern w:val="0"/>
          <w:szCs w:val="21"/>
          <w:highlight w:val="none"/>
        </w:rPr>
      </w:pPr>
    </w:p>
    <w:p w14:paraId="0456FF0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ADEA79B">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5CCCDB35">
      <w:pPr>
        <w:autoSpaceDE w:val="0"/>
        <w:autoSpaceDN w:val="0"/>
        <w:adjustRightInd w:val="0"/>
        <w:spacing w:line="360" w:lineRule="auto"/>
        <w:jc w:val="center"/>
        <w:rPr>
          <w:rFonts w:ascii="宋体" w:hAnsi="宋体" w:eastAsia="宋体" w:cs="宋体"/>
          <w:color w:val="auto"/>
          <w:kern w:val="0"/>
          <w:sz w:val="24"/>
          <w:szCs w:val="24"/>
          <w:highlight w:val="none"/>
        </w:rPr>
      </w:pPr>
    </w:p>
    <w:p w14:paraId="3A7F4E0D">
      <w:pPr>
        <w:spacing w:line="360" w:lineRule="auto"/>
        <w:ind w:firstLine="494" w:firstLineChars="206"/>
        <w:rPr>
          <w:rFonts w:ascii="宋体" w:hAnsi="宋体" w:eastAsia="宋体" w:cs="宋体"/>
          <w:color w:val="auto"/>
          <w:kern w:val="0"/>
          <w:sz w:val="24"/>
          <w:szCs w:val="24"/>
          <w:highlight w:val="none"/>
        </w:rPr>
      </w:pPr>
    </w:p>
    <w:p w14:paraId="7631F935">
      <w:pPr>
        <w:spacing w:line="360" w:lineRule="auto"/>
        <w:ind w:firstLine="494" w:firstLineChars="206"/>
        <w:rPr>
          <w:rFonts w:ascii="宋体" w:hAnsi="宋体" w:eastAsia="宋体" w:cs="宋体"/>
          <w:color w:val="auto"/>
          <w:kern w:val="0"/>
          <w:sz w:val="24"/>
          <w:szCs w:val="24"/>
          <w:highlight w:val="none"/>
        </w:rPr>
      </w:pPr>
    </w:p>
    <w:p w14:paraId="08865848">
      <w:pPr>
        <w:spacing w:line="360" w:lineRule="auto"/>
        <w:ind w:firstLine="494" w:firstLineChars="206"/>
        <w:rPr>
          <w:rFonts w:ascii="宋体" w:hAnsi="宋体" w:eastAsia="宋体" w:cs="宋体"/>
          <w:color w:val="auto"/>
          <w:kern w:val="0"/>
          <w:sz w:val="24"/>
          <w:szCs w:val="24"/>
          <w:highlight w:val="none"/>
        </w:rPr>
      </w:pPr>
    </w:p>
    <w:p w14:paraId="259D5692">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7468772">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3A8AF33A">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01" w:name="_Toc102860079"/>
      <w:bookmarkStart w:id="502" w:name="_Toc1977731"/>
      <w:bookmarkStart w:id="503" w:name="_Toc104991881"/>
      <w:bookmarkStart w:id="504" w:name="_Toc2031_WPSOffice_Level2"/>
      <w:bookmarkStart w:id="505" w:name="_Toc533708126"/>
      <w:bookmarkStart w:id="506" w:name="_Toc102860423"/>
      <w:bookmarkStart w:id="507" w:name="_Toc486167714"/>
      <w:bookmarkStart w:id="508" w:name="_Toc13237"/>
      <w:bookmarkStart w:id="509" w:name="_Toc140596934"/>
      <w:bookmarkStart w:id="510" w:name="_Toc94107215"/>
      <w:bookmarkStart w:id="511" w:name="_Toc142508374"/>
    </w:p>
    <w:p w14:paraId="033BDDB8">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12" w:name="_Toc11148"/>
      <w:bookmarkStart w:id="513" w:name="_Toc283"/>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01"/>
      <w:bookmarkEnd w:id="502"/>
      <w:bookmarkEnd w:id="503"/>
      <w:bookmarkEnd w:id="504"/>
      <w:bookmarkEnd w:id="505"/>
      <w:bookmarkEnd w:id="506"/>
      <w:bookmarkEnd w:id="507"/>
      <w:bookmarkEnd w:id="508"/>
      <w:bookmarkEnd w:id="509"/>
      <w:bookmarkEnd w:id="510"/>
      <w:bookmarkEnd w:id="511"/>
      <w:bookmarkEnd w:id="512"/>
      <w:bookmarkEnd w:id="513"/>
    </w:p>
    <w:p w14:paraId="4DF9CA59">
      <w:pPr>
        <w:autoSpaceDE w:val="0"/>
        <w:autoSpaceDN w:val="0"/>
        <w:adjustRightInd w:val="0"/>
        <w:spacing w:line="360" w:lineRule="auto"/>
        <w:jc w:val="center"/>
        <w:rPr>
          <w:rFonts w:ascii="宋体" w:hAnsi="宋体" w:eastAsia="宋体" w:cs="宋体"/>
          <w:b/>
          <w:bCs/>
          <w:color w:val="auto"/>
          <w:sz w:val="30"/>
          <w:szCs w:val="30"/>
          <w:highlight w:val="none"/>
        </w:rPr>
      </w:pPr>
      <w:bookmarkStart w:id="514" w:name="_Toc2773_WPSOffice_Level3"/>
      <w:r>
        <w:rPr>
          <w:rFonts w:hint="eastAsia" w:ascii="宋体" w:hAnsi="宋体" w:eastAsia="宋体" w:cs="宋体"/>
          <w:b/>
          <w:bCs/>
          <w:color w:val="auto"/>
          <w:sz w:val="30"/>
          <w:szCs w:val="30"/>
          <w:highlight w:val="none"/>
          <w:lang w:val="zh-CN"/>
        </w:rPr>
        <w:t>投标人基本情况一览表</w:t>
      </w:r>
      <w:bookmarkEnd w:id="514"/>
    </w:p>
    <w:p w14:paraId="6449D141">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69441B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26DF71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C46AADC">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9E277E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9BAED3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50AB8F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31FCE1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543257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5A6543B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813BBC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263B33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E874FD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413FC34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183C55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FA59DFF">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00BC795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EBE243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EA805A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2F47B8B">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1C726D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8BFB871">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DF18B38">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DD978C1">
      <w:pPr>
        <w:autoSpaceDE w:val="0"/>
        <w:autoSpaceDN w:val="0"/>
        <w:adjustRightInd w:val="0"/>
        <w:spacing w:line="360" w:lineRule="auto"/>
        <w:ind w:firstLine="420" w:firstLineChars="200"/>
        <w:rPr>
          <w:rFonts w:ascii="宋体" w:hAnsi="宋体" w:eastAsia="宋体" w:cs="宋体"/>
          <w:color w:val="auto"/>
          <w:szCs w:val="24"/>
          <w:highlight w:val="none"/>
        </w:rPr>
      </w:pPr>
    </w:p>
    <w:p w14:paraId="6D6249C6">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DCB72EF">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BA5AA8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15" w:name="_Toc4495"/>
      <w:bookmarkStart w:id="516" w:name="_Toc142508375"/>
      <w:bookmarkStart w:id="517" w:name="_Toc102860080"/>
      <w:bookmarkStart w:id="518" w:name="_Toc140596935"/>
      <w:bookmarkStart w:id="519" w:name="_Toc94107216"/>
      <w:bookmarkStart w:id="520" w:name="_Toc102860424"/>
      <w:bookmarkStart w:id="521" w:name="_Toc104991882"/>
      <w:bookmarkStart w:id="522" w:name="_Toc3711"/>
      <w:bookmarkStart w:id="523" w:name="_Toc14312"/>
      <w:bookmarkStart w:id="524" w:name="_Toc533708128"/>
      <w:bookmarkStart w:id="525" w:name="_Toc9051_WPSOffice_Level2"/>
      <w:bookmarkStart w:id="526" w:name="_Toc486167715"/>
      <w:bookmarkStart w:id="527"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15"/>
      <w:bookmarkEnd w:id="516"/>
      <w:bookmarkEnd w:id="517"/>
      <w:bookmarkEnd w:id="518"/>
      <w:bookmarkEnd w:id="519"/>
      <w:bookmarkEnd w:id="520"/>
      <w:bookmarkEnd w:id="521"/>
      <w:bookmarkEnd w:id="522"/>
      <w:bookmarkEnd w:id="523"/>
    </w:p>
    <w:p w14:paraId="63BC79F6">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097D707">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7AF5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C819F0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B0CDCD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70F7EB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823725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41F4C0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9F62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B47488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0968274D">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BFF6AAA">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020DDF0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7B3D416">
            <w:pPr>
              <w:autoSpaceDE w:val="0"/>
              <w:autoSpaceDN w:val="0"/>
              <w:adjustRightInd w:val="0"/>
              <w:spacing w:line="360" w:lineRule="auto"/>
              <w:jc w:val="center"/>
              <w:rPr>
                <w:rFonts w:ascii="宋体" w:hAnsi="宋体" w:eastAsia="宋体" w:cs="宋体"/>
                <w:color w:val="auto"/>
                <w:kern w:val="0"/>
                <w:szCs w:val="21"/>
                <w:highlight w:val="none"/>
              </w:rPr>
            </w:pPr>
          </w:p>
        </w:tc>
      </w:tr>
      <w:tr w14:paraId="3A30A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DE8A11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6EA53CD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5736AA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C091DF2">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E2B2AC5">
            <w:pPr>
              <w:autoSpaceDE w:val="0"/>
              <w:autoSpaceDN w:val="0"/>
              <w:adjustRightInd w:val="0"/>
              <w:spacing w:line="360" w:lineRule="auto"/>
              <w:jc w:val="center"/>
              <w:rPr>
                <w:rFonts w:ascii="宋体" w:hAnsi="宋体" w:eastAsia="宋体" w:cs="宋体"/>
                <w:color w:val="auto"/>
                <w:kern w:val="0"/>
                <w:szCs w:val="21"/>
                <w:highlight w:val="none"/>
              </w:rPr>
            </w:pPr>
          </w:p>
        </w:tc>
      </w:tr>
      <w:tr w14:paraId="203A4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F0F691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30F733F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C828F9A">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99655F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08CF94C">
            <w:pPr>
              <w:autoSpaceDE w:val="0"/>
              <w:autoSpaceDN w:val="0"/>
              <w:adjustRightInd w:val="0"/>
              <w:spacing w:line="360" w:lineRule="auto"/>
              <w:jc w:val="center"/>
              <w:rPr>
                <w:rFonts w:ascii="宋体" w:hAnsi="宋体" w:eastAsia="宋体" w:cs="宋体"/>
                <w:color w:val="auto"/>
                <w:kern w:val="0"/>
                <w:szCs w:val="21"/>
                <w:highlight w:val="none"/>
              </w:rPr>
            </w:pPr>
          </w:p>
        </w:tc>
      </w:tr>
      <w:tr w14:paraId="328B3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256899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60B1A1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FFE2173">
            <w:pPr>
              <w:autoSpaceDE w:val="0"/>
              <w:autoSpaceDN w:val="0"/>
              <w:adjustRightInd w:val="0"/>
              <w:spacing w:line="360" w:lineRule="auto"/>
              <w:jc w:val="center"/>
              <w:rPr>
                <w:rFonts w:ascii="宋体" w:hAnsi="宋体" w:eastAsia="宋体" w:cs="宋体"/>
                <w:color w:val="auto"/>
                <w:kern w:val="0"/>
                <w:szCs w:val="21"/>
                <w:highlight w:val="none"/>
              </w:rPr>
            </w:pPr>
          </w:p>
        </w:tc>
      </w:tr>
    </w:tbl>
    <w:p w14:paraId="27B72F9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32C7EEA">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8DC6161">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4DB5A78">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29CD7E9">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2" w:type="default"/>
          <w:pgSz w:w="11907" w:h="16840"/>
          <w:pgMar w:top="1440" w:right="1080" w:bottom="1440" w:left="1080"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24"/>
    <w:bookmarkEnd w:id="525"/>
    <w:bookmarkEnd w:id="526"/>
    <w:bookmarkEnd w:id="527"/>
    <w:p w14:paraId="635C29AE">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28" w:name="_Toc533708130"/>
      <w:bookmarkStart w:id="529" w:name="_Toc102860081"/>
      <w:bookmarkStart w:id="530" w:name="_Toc140596936"/>
      <w:bookmarkStart w:id="531" w:name="_Toc739_WPSOffice_Level2"/>
      <w:bookmarkStart w:id="532" w:name="_Toc486167716"/>
      <w:bookmarkStart w:id="533" w:name="_Toc14941"/>
      <w:bookmarkStart w:id="534" w:name="_Toc15551"/>
      <w:bookmarkStart w:id="535" w:name="_Toc94107217"/>
      <w:bookmarkStart w:id="536" w:name="_Toc102860425"/>
      <w:bookmarkStart w:id="537" w:name="_Toc1977736"/>
      <w:bookmarkStart w:id="538" w:name="_Toc142508376"/>
      <w:bookmarkStart w:id="539" w:name="_Toc104991883"/>
      <w:bookmarkStart w:id="540" w:name="_Toc20034"/>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28"/>
      <w:bookmarkEnd w:id="529"/>
      <w:bookmarkEnd w:id="530"/>
      <w:bookmarkEnd w:id="531"/>
      <w:bookmarkEnd w:id="532"/>
      <w:bookmarkEnd w:id="533"/>
      <w:bookmarkEnd w:id="534"/>
      <w:bookmarkEnd w:id="535"/>
      <w:bookmarkEnd w:id="536"/>
      <w:bookmarkEnd w:id="537"/>
      <w:bookmarkEnd w:id="538"/>
      <w:bookmarkEnd w:id="539"/>
      <w:bookmarkEnd w:id="540"/>
    </w:p>
    <w:p w14:paraId="5703E48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41" w:name="_Toc26412_WPSOffice_Level3"/>
      <w:r>
        <w:rPr>
          <w:rFonts w:hint="eastAsia" w:ascii="宋体" w:hAnsi="宋体" w:eastAsia="宋体" w:cs="宋体"/>
          <w:b/>
          <w:bCs/>
          <w:color w:val="auto"/>
          <w:kern w:val="0"/>
          <w:sz w:val="28"/>
          <w:szCs w:val="30"/>
          <w:highlight w:val="none"/>
          <w:lang w:val="zh-CN"/>
        </w:rPr>
        <w:t>东莞市水务环境投资控股集团净水有限公司2026年生产药剂氢氧化钠采购项目合同条款偏离表</w:t>
      </w:r>
      <w:bookmarkEnd w:id="541"/>
    </w:p>
    <w:tbl>
      <w:tblPr>
        <w:tblStyle w:val="37"/>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70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83FE7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9355A0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E40CBE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7E9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3157644">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C65F2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8D734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0EB9D7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340535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10C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C3D5A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shd w:val="clear" w:color="auto" w:fill="auto"/>
            <w:vAlign w:val="center"/>
          </w:tcPr>
          <w:p w14:paraId="482E3E5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第一条</w:t>
            </w:r>
          </w:p>
        </w:tc>
        <w:tc>
          <w:tcPr>
            <w:tcW w:w="3055" w:type="dxa"/>
            <w:shd w:val="clear" w:color="auto" w:fill="auto"/>
            <w:vAlign w:val="center"/>
          </w:tcPr>
          <w:p w14:paraId="541483D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合同项目</w:t>
            </w:r>
          </w:p>
        </w:tc>
        <w:tc>
          <w:tcPr>
            <w:tcW w:w="1346" w:type="dxa"/>
            <w:vAlign w:val="center"/>
          </w:tcPr>
          <w:p w14:paraId="2FBACE4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CD618B4">
            <w:pPr>
              <w:autoSpaceDE w:val="0"/>
              <w:autoSpaceDN w:val="0"/>
              <w:adjustRightInd w:val="0"/>
              <w:spacing w:line="400" w:lineRule="exact"/>
              <w:jc w:val="center"/>
              <w:rPr>
                <w:rFonts w:ascii="宋体" w:hAnsi="宋体" w:eastAsia="宋体" w:cs="宋体"/>
                <w:color w:val="auto"/>
                <w:kern w:val="0"/>
                <w:szCs w:val="21"/>
                <w:highlight w:val="none"/>
              </w:rPr>
            </w:pPr>
          </w:p>
        </w:tc>
      </w:tr>
      <w:tr w14:paraId="3748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95FBB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shd w:val="clear" w:color="auto" w:fill="auto"/>
            <w:vAlign w:val="center"/>
          </w:tcPr>
          <w:p w14:paraId="32A4DFA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第二条</w:t>
            </w:r>
          </w:p>
        </w:tc>
        <w:tc>
          <w:tcPr>
            <w:tcW w:w="3055" w:type="dxa"/>
            <w:shd w:val="clear" w:color="auto" w:fill="auto"/>
            <w:vAlign w:val="center"/>
          </w:tcPr>
          <w:p w14:paraId="693C853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合同价款及销项税价</w:t>
            </w:r>
          </w:p>
        </w:tc>
        <w:tc>
          <w:tcPr>
            <w:tcW w:w="1346" w:type="dxa"/>
            <w:vAlign w:val="center"/>
          </w:tcPr>
          <w:p w14:paraId="7002563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BE1CEE7">
            <w:pPr>
              <w:autoSpaceDE w:val="0"/>
              <w:autoSpaceDN w:val="0"/>
              <w:adjustRightInd w:val="0"/>
              <w:spacing w:line="400" w:lineRule="exact"/>
              <w:jc w:val="center"/>
              <w:rPr>
                <w:rFonts w:ascii="宋体" w:hAnsi="宋体" w:eastAsia="宋体" w:cs="宋体"/>
                <w:color w:val="auto"/>
                <w:kern w:val="0"/>
                <w:szCs w:val="21"/>
                <w:highlight w:val="none"/>
              </w:rPr>
            </w:pPr>
          </w:p>
        </w:tc>
      </w:tr>
      <w:tr w14:paraId="48CE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63024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shd w:val="clear" w:color="auto" w:fill="auto"/>
            <w:vAlign w:val="center"/>
          </w:tcPr>
          <w:p w14:paraId="624EAA3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第三条</w:t>
            </w:r>
          </w:p>
        </w:tc>
        <w:tc>
          <w:tcPr>
            <w:tcW w:w="3055" w:type="dxa"/>
            <w:shd w:val="clear" w:color="auto" w:fill="auto"/>
            <w:vAlign w:val="center"/>
          </w:tcPr>
          <w:p w14:paraId="71403C9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合同组成</w:t>
            </w:r>
          </w:p>
        </w:tc>
        <w:tc>
          <w:tcPr>
            <w:tcW w:w="1346" w:type="dxa"/>
            <w:vAlign w:val="center"/>
          </w:tcPr>
          <w:p w14:paraId="506705D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1A608C2">
            <w:pPr>
              <w:autoSpaceDE w:val="0"/>
              <w:autoSpaceDN w:val="0"/>
              <w:adjustRightInd w:val="0"/>
              <w:spacing w:line="400" w:lineRule="exact"/>
              <w:jc w:val="center"/>
              <w:rPr>
                <w:rFonts w:ascii="宋体" w:hAnsi="宋体" w:eastAsia="宋体" w:cs="宋体"/>
                <w:color w:val="auto"/>
                <w:kern w:val="0"/>
                <w:szCs w:val="21"/>
                <w:highlight w:val="none"/>
              </w:rPr>
            </w:pPr>
          </w:p>
        </w:tc>
      </w:tr>
      <w:tr w14:paraId="1B82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C891C3">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1425" w:type="dxa"/>
            <w:shd w:val="clear" w:color="auto" w:fill="auto"/>
            <w:vAlign w:val="center"/>
          </w:tcPr>
          <w:p w14:paraId="59798FA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第六条</w:t>
            </w:r>
          </w:p>
        </w:tc>
        <w:tc>
          <w:tcPr>
            <w:tcW w:w="3055" w:type="dxa"/>
            <w:shd w:val="clear" w:color="auto" w:fill="auto"/>
            <w:vAlign w:val="center"/>
          </w:tcPr>
          <w:p w14:paraId="7D595EC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储存</w:t>
            </w:r>
          </w:p>
        </w:tc>
        <w:tc>
          <w:tcPr>
            <w:tcW w:w="1346" w:type="dxa"/>
            <w:vAlign w:val="center"/>
          </w:tcPr>
          <w:p w14:paraId="21D4C1F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7B0BAE3">
            <w:pPr>
              <w:autoSpaceDE w:val="0"/>
              <w:autoSpaceDN w:val="0"/>
              <w:adjustRightInd w:val="0"/>
              <w:spacing w:line="400" w:lineRule="exact"/>
              <w:jc w:val="center"/>
              <w:rPr>
                <w:rFonts w:ascii="宋体" w:hAnsi="宋体" w:eastAsia="宋体" w:cs="宋体"/>
                <w:color w:val="auto"/>
                <w:kern w:val="0"/>
                <w:szCs w:val="21"/>
                <w:highlight w:val="none"/>
              </w:rPr>
            </w:pPr>
          </w:p>
        </w:tc>
      </w:tr>
      <w:tr w14:paraId="22FD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A7F07B">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425" w:type="dxa"/>
            <w:shd w:val="clear" w:color="auto" w:fill="auto"/>
            <w:vAlign w:val="center"/>
          </w:tcPr>
          <w:p w14:paraId="7060D7D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第八条</w:t>
            </w:r>
          </w:p>
        </w:tc>
        <w:tc>
          <w:tcPr>
            <w:tcW w:w="3055" w:type="dxa"/>
            <w:shd w:val="clear" w:color="auto" w:fill="auto"/>
            <w:vAlign w:val="center"/>
          </w:tcPr>
          <w:p w14:paraId="52E51DD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验收要求</w:t>
            </w:r>
          </w:p>
        </w:tc>
        <w:tc>
          <w:tcPr>
            <w:tcW w:w="1346" w:type="dxa"/>
            <w:vAlign w:val="center"/>
          </w:tcPr>
          <w:p w14:paraId="66F8E88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BD66FD5">
            <w:pPr>
              <w:autoSpaceDE w:val="0"/>
              <w:autoSpaceDN w:val="0"/>
              <w:adjustRightInd w:val="0"/>
              <w:spacing w:line="400" w:lineRule="exact"/>
              <w:jc w:val="center"/>
              <w:rPr>
                <w:rFonts w:ascii="宋体" w:hAnsi="宋体" w:eastAsia="宋体" w:cs="宋体"/>
                <w:color w:val="auto"/>
                <w:kern w:val="0"/>
                <w:szCs w:val="21"/>
                <w:highlight w:val="none"/>
              </w:rPr>
            </w:pPr>
          </w:p>
        </w:tc>
      </w:tr>
      <w:tr w14:paraId="6708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9E2B6D">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shd w:val="clear" w:color="auto" w:fill="auto"/>
            <w:vAlign w:val="center"/>
          </w:tcPr>
          <w:p w14:paraId="77C0640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第九条</w:t>
            </w:r>
          </w:p>
        </w:tc>
        <w:tc>
          <w:tcPr>
            <w:tcW w:w="3055" w:type="dxa"/>
            <w:shd w:val="clear" w:color="auto" w:fill="auto"/>
            <w:vAlign w:val="center"/>
          </w:tcPr>
          <w:p w14:paraId="3F701BB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权利保证</w:t>
            </w:r>
          </w:p>
        </w:tc>
        <w:tc>
          <w:tcPr>
            <w:tcW w:w="1346" w:type="dxa"/>
            <w:vAlign w:val="center"/>
          </w:tcPr>
          <w:p w14:paraId="7577B89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88F37D1">
            <w:pPr>
              <w:autoSpaceDE w:val="0"/>
              <w:autoSpaceDN w:val="0"/>
              <w:adjustRightInd w:val="0"/>
              <w:spacing w:line="400" w:lineRule="exact"/>
              <w:jc w:val="center"/>
              <w:rPr>
                <w:rFonts w:ascii="宋体" w:hAnsi="宋体" w:eastAsia="宋体" w:cs="宋体"/>
                <w:color w:val="auto"/>
                <w:kern w:val="0"/>
                <w:szCs w:val="21"/>
                <w:highlight w:val="none"/>
              </w:rPr>
            </w:pPr>
          </w:p>
        </w:tc>
      </w:tr>
      <w:tr w14:paraId="0E89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E703AA">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425" w:type="dxa"/>
            <w:shd w:val="clear" w:color="auto" w:fill="auto"/>
            <w:vAlign w:val="center"/>
          </w:tcPr>
          <w:p w14:paraId="2BBFC3D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第十条</w:t>
            </w:r>
          </w:p>
        </w:tc>
        <w:tc>
          <w:tcPr>
            <w:tcW w:w="3055" w:type="dxa"/>
            <w:shd w:val="clear" w:color="auto" w:fill="auto"/>
            <w:vAlign w:val="center"/>
          </w:tcPr>
          <w:p w14:paraId="5E4D7E0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质量保证及售后服务</w:t>
            </w:r>
          </w:p>
        </w:tc>
        <w:tc>
          <w:tcPr>
            <w:tcW w:w="1346" w:type="dxa"/>
            <w:vAlign w:val="center"/>
          </w:tcPr>
          <w:p w14:paraId="225B7EE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536D3F">
            <w:pPr>
              <w:autoSpaceDE w:val="0"/>
              <w:autoSpaceDN w:val="0"/>
              <w:adjustRightInd w:val="0"/>
              <w:spacing w:line="400" w:lineRule="exact"/>
              <w:jc w:val="center"/>
              <w:rPr>
                <w:rFonts w:ascii="宋体" w:hAnsi="宋体" w:eastAsia="宋体" w:cs="宋体"/>
                <w:color w:val="auto"/>
                <w:kern w:val="0"/>
                <w:szCs w:val="21"/>
                <w:highlight w:val="none"/>
              </w:rPr>
            </w:pPr>
          </w:p>
        </w:tc>
      </w:tr>
      <w:tr w14:paraId="6337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16B18F">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425" w:type="dxa"/>
            <w:shd w:val="clear" w:color="auto" w:fill="auto"/>
            <w:vAlign w:val="center"/>
          </w:tcPr>
          <w:p w14:paraId="193B7C2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第十一条</w:t>
            </w:r>
          </w:p>
        </w:tc>
        <w:tc>
          <w:tcPr>
            <w:tcW w:w="3055" w:type="dxa"/>
            <w:shd w:val="clear" w:color="auto" w:fill="auto"/>
            <w:vAlign w:val="center"/>
          </w:tcPr>
          <w:p w14:paraId="0F8CC87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履约担保</w:t>
            </w:r>
          </w:p>
        </w:tc>
        <w:tc>
          <w:tcPr>
            <w:tcW w:w="1346" w:type="dxa"/>
            <w:vAlign w:val="center"/>
          </w:tcPr>
          <w:p w14:paraId="0C082AA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0BC510C">
            <w:pPr>
              <w:autoSpaceDE w:val="0"/>
              <w:autoSpaceDN w:val="0"/>
              <w:adjustRightInd w:val="0"/>
              <w:spacing w:line="400" w:lineRule="exact"/>
              <w:jc w:val="center"/>
              <w:rPr>
                <w:rFonts w:ascii="宋体" w:hAnsi="宋体" w:eastAsia="宋体" w:cs="宋体"/>
                <w:color w:val="auto"/>
                <w:kern w:val="0"/>
                <w:szCs w:val="21"/>
                <w:highlight w:val="none"/>
              </w:rPr>
            </w:pPr>
          </w:p>
        </w:tc>
      </w:tr>
      <w:tr w14:paraId="79F5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9620F0">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shd w:val="clear" w:color="auto" w:fill="auto"/>
            <w:vAlign w:val="center"/>
          </w:tcPr>
          <w:p w14:paraId="7B1C226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第十二条</w:t>
            </w:r>
          </w:p>
        </w:tc>
        <w:tc>
          <w:tcPr>
            <w:tcW w:w="3055" w:type="dxa"/>
            <w:shd w:val="clear" w:color="auto" w:fill="auto"/>
            <w:vAlign w:val="center"/>
          </w:tcPr>
          <w:p w14:paraId="7EF2BB9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付款方式</w:t>
            </w:r>
          </w:p>
        </w:tc>
        <w:tc>
          <w:tcPr>
            <w:tcW w:w="1346" w:type="dxa"/>
            <w:vAlign w:val="center"/>
          </w:tcPr>
          <w:p w14:paraId="2A605E8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4C697A">
            <w:pPr>
              <w:autoSpaceDE w:val="0"/>
              <w:autoSpaceDN w:val="0"/>
              <w:adjustRightInd w:val="0"/>
              <w:spacing w:line="400" w:lineRule="exact"/>
              <w:jc w:val="center"/>
              <w:rPr>
                <w:rFonts w:ascii="宋体" w:hAnsi="宋体" w:eastAsia="宋体" w:cs="宋体"/>
                <w:color w:val="auto"/>
                <w:kern w:val="0"/>
                <w:szCs w:val="21"/>
                <w:highlight w:val="none"/>
              </w:rPr>
            </w:pPr>
          </w:p>
        </w:tc>
      </w:tr>
      <w:tr w14:paraId="40B1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CCC38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shd w:val="clear" w:color="auto" w:fill="auto"/>
            <w:vAlign w:val="center"/>
          </w:tcPr>
          <w:p w14:paraId="68E5FF1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第十三条</w:t>
            </w:r>
          </w:p>
        </w:tc>
        <w:tc>
          <w:tcPr>
            <w:tcW w:w="3055" w:type="dxa"/>
            <w:shd w:val="clear" w:color="auto" w:fill="auto"/>
            <w:vAlign w:val="center"/>
          </w:tcPr>
          <w:p w14:paraId="33CCEAC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不可抗力</w:t>
            </w:r>
          </w:p>
        </w:tc>
        <w:tc>
          <w:tcPr>
            <w:tcW w:w="1346" w:type="dxa"/>
            <w:vAlign w:val="center"/>
          </w:tcPr>
          <w:p w14:paraId="05FEA50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37BC9B">
            <w:pPr>
              <w:autoSpaceDE w:val="0"/>
              <w:autoSpaceDN w:val="0"/>
              <w:adjustRightInd w:val="0"/>
              <w:spacing w:line="400" w:lineRule="exact"/>
              <w:jc w:val="center"/>
              <w:rPr>
                <w:rFonts w:ascii="宋体" w:hAnsi="宋体" w:eastAsia="宋体" w:cs="宋体"/>
                <w:color w:val="auto"/>
                <w:kern w:val="0"/>
                <w:szCs w:val="21"/>
                <w:highlight w:val="none"/>
              </w:rPr>
            </w:pPr>
          </w:p>
        </w:tc>
      </w:tr>
      <w:tr w14:paraId="32C8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D35A3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425" w:type="dxa"/>
            <w:shd w:val="clear" w:color="auto" w:fill="auto"/>
            <w:vAlign w:val="center"/>
          </w:tcPr>
          <w:p w14:paraId="137C7CD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第十四条</w:t>
            </w:r>
          </w:p>
        </w:tc>
        <w:tc>
          <w:tcPr>
            <w:tcW w:w="3055" w:type="dxa"/>
            <w:shd w:val="clear" w:color="auto" w:fill="auto"/>
            <w:vAlign w:val="center"/>
          </w:tcPr>
          <w:p w14:paraId="09B8088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索赔</w:t>
            </w:r>
          </w:p>
        </w:tc>
        <w:tc>
          <w:tcPr>
            <w:tcW w:w="1346" w:type="dxa"/>
            <w:vAlign w:val="center"/>
          </w:tcPr>
          <w:p w14:paraId="3227A6F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830537B">
            <w:pPr>
              <w:autoSpaceDE w:val="0"/>
              <w:autoSpaceDN w:val="0"/>
              <w:adjustRightInd w:val="0"/>
              <w:spacing w:line="400" w:lineRule="exact"/>
              <w:jc w:val="center"/>
              <w:rPr>
                <w:rFonts w:ascii="宋体" w:hAnsi="宋体" w:eastAsia="宋体" w:cs="宋体"/>
                <w:color w:val="auto"/>
                <w:kern w:val="0"/>
                <w:szCs w:val="21"/>
                <w:highlight w:val="none"/>
              </w:rPr>
            </w:pPr>
          </w:p>
        </w:tc>
      </w:tr>
      <w:tr w14:paraId="43B9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FA44F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shd w:val="clear" w:color="auto" w:fill="auto"/>
            <w:vAlign w:val="center"/>
          </w:tcPr>
          <w:p w14:paraId="2B19ADB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第十五条</w:t>
            </w:r>
          </w:p>
        </w:tc>
        <w:tc>
          <w:tcPr>
            <w:tcW w:w="3055" w:type="dxa"/>
            <w:shd w:val="clear" w:color="auto" w:fill="auto"/>
            <w:vAlign w:val="center"/>
          </w:tcPr>
          <w:p w14:paraId="6E5129D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违约责任</w:t>
            </w:r>
          </w:p>
        </w:tc>
        <w:tc>
          <w:tcPr>
            <w:tcW w:w="1346" w:type="dxa"/>
            <w:vAlign w:val="center"/>
          </w:tcPr>
          <w:p w14:paraId="18F4F7F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EEC3AA1">
            <w:pPr>
              <w:autoSpaceDE w:val="0"/>
              <w:autoSpaceDN w:val="0"/>
              <w:adjustRightInd w:val="0"/>
              <w:spacing w:line="400" w:lineRule="exact"/>
              <w:jc w:val="center"/>
              <w:rPr>
                <w:rFonts w:ascii="宋体" w:hAnsi="宋体" w:eastAsia="宋体" w:cs="宋体"/>
                <w:color w:val="auto"/>
                <w:kern w:val="0"/>
                <w:szCs w:val="21"/>
                <w:highlight w:val="none"/>
              </w:rPr>
            </w:pPr>
          </w:p>
        </w:tc>
      </w:tr>
      <w:tr w14:paraId="7958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F0F55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shd w:val="clear" w:color="auto" w:fill="auto"/>
            <w:vAlign w:val="center"/>
          </w:tcPr>
          <w:p w14:paraId="7BD96D5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十六</w:t>
            </w:r>
            <w:r>
              <w:rPr>
                <w:rFonts w:hint="eastAsia" w:ascii="宋体" w:hAnsi="宋体" w:eastAsia="宋体" w:cs="宋体"/>
                <w:color w:val="auto"/>
                <w:kern w:val="0"/>
                <w:szCs w:val="21"/>
                <w:highlight w:val="none"/>
                <w:lang w:eastAsia="zh-CN"/>
              </w:rPr>
              <w:t>条</w:t>
            </w:r>
          </w:p>
        </w:tc>
        <w:tc>
          <w:tcPr>
            <w:tcW w:w="3055" w:type="dxa"/>
            <w:shd w:val="clear" w:color="auto" w:fill="auto"/>
            <w:vAlign w:val="center"/>
          </w:tcPr>
          <w:p w14:paraId="05149AB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争议解决</w:t>
            </w:r>
          </w:p>
        </w:tc>
        <w:tc>
          <w:tcPr>
            <w:tcW w:w="1346" w:type="dxa"/>
            <w:vAlign w:val="center"/>
          </w:tcPr>
          <w:p w14:paraId="3552763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7ECB778">
            <w:pPr>
              <w:autoSpaceDE w:val="0"/>
              <w:autoSpaceDN w:val="0"/>
              <w:adjustRightInd w:val="0"/>
              <w:spacing w:line="400" w:lineRule="exact"/>
              <w:jc w:val="center"/>
              <w:rPr>
                <w:rFonts w:ascii="宋体" w:hAnsi="宋体" w:eastAsia="宋体" w:cs="宋体"/>
                <w:color w:val="auto"/>
                <w:kern w:val="0"/>
                <w:szCs w:val="21"/>
                <w:highlight w:val="none"/>
              </w:rPr>
            </w:pPr>
          </w:p>
        </w:tc>
      </w:tr>
      <w:tr w14:paraId="1E82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FB1BB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shd w:val="clear" w:color="auto" w:fill="auto"/>
            <w:vAlign w:val="center"/>
          </w:tcPr>
          <w:p w14:paraId="1C56B91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十七</w:t>
            </w:r>
            <w:r>
              <w:rPr>
                <w:rFonts w:hint="eastAsia" w:ascii="宋体" w:hAnsi="宋体" w:eastAsia="宋体" w:cs="宋体"/>
                <w:color w:val="auto"/>
                <w:kern w:val="0"/>
                <w:szCs w:val="21"/>
                <w:highlight w:val="none"/>
                <w:lang w:eastAsia="zh-CN"/>
              </w:rPr>
              <w:t>条</w:t>
            </w:r>
          </w:p>
        </w:tc>
        <w:tc>
          <w:tcPr>
            <w:tcW w:w="3055" w:type="dxa"/>
            <w:shd w:val="clear" w:color="auto" w:fill="auto"/>
            <w:vAlign w:val="center"/>
          </w:tcPr>
          <w:p w14:paraId="23D2986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其他</w:t>
            </w:r>
          </w:p>
        </w:tc>
        <w:tc>
          <w:tcPr>
            <w:tcW w:w="1346" w:type="dxa"/>
            <w:vAlign w:val="center"/>
          </w:tcPr>
          <w:p w14:paraId="38E909F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2396C3">
            <w:pPr>
              <w:autoSpaceDE w:val="0"/>
              <w:autoSpaceDN w:val="0"/>
              <w:adjustRightInd w:val="0"/>
              <w:spacing w:line="400" w:lineRule="exact"/>
              <w:jc w:val="center"/>
              <w:rPr>
                <w:rFonts w:ascii="宋体" w:hAnsi="宋体" w:eastAsia="宋体" w:cs="宋体"/>
                <w:color w:val="auto"/>
                <w:kern w:val="0"/>
                <w:szCs w:val="21"/>
                <w:highlight w:val="none"/>
              </w:rPr>
            </w:pPr>
          </w:p>
        </w:tc>
      </w:tr>
      <w:tr w14:paraId="7CDA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77C4D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shd w:val="clear" w:color="auto" w:fill="auto"/>
            <w:vAlign w:val="center"/>
          </w:tcPr>
          <w:p w14:paraId="0EBECBE1">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2</w:t>
            </w:r>
          </w:p>
        </w:tc>
        <w:tc>
          <w:tcPr>
            <w:tcW w:w="3055" w:type="dxa"/>
            <w:shd w:val="clear" w:color="auto" w:fill="auto"/>
            <w:vAlign w:val="center"/>
          </w:tcPr>
          <w:p w14:paraId="0D70930F">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廉洁协议书</w:t>
            </w:r>
          </w:p>
        </w:tc>
        <w:tc>
          <w:tcPr>
            <w:tcW w:w="1346" w:type="dxa"/>
            <w:vAlign w:val="center"/>
          </w:tcPr>
          <w:p w14:paraId="5A7990D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0BA8B3">
            <w:pPr>
              <w:autoSpaceDE w:val="0"/>
              <w:autoSpaceDN w:val="0"/>
              <w:adjustRightInd w:val="0"/>
              <w:spacing w:line="400" w:lineRule="exact"/>
              <w:jc w:val="center"/>
              <w:rPr>
                <w:rFonts w:ascii="宋体" w:hAnsi="宋体" w:eastAsia="宋体" w:cs="宋体"/>
                <w:color w:val="auto"/>
                <w:kern w:val="0"/>
                <w:szCs w:val="21"/>
                <w:highlight w:val="none"/>
              </w:rPr>
            </w:pPr>
          </w:p>
        </w:tc>
      </w:tr>
      <w:tr w14:paraId="3033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E7B66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shd w:val="clear" w:color="auto" w:fill="auto"/>
            <w:vAlign w:val="center"/>
          </w:tcPr>
          <w:p w14:paraId="69640A09">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p>
        </w:tc>
        <w:tc>
          <w:tcPr>
            <w:tcW w:w="3055" w:type="dxa"/>
            <w:shd w:val="clear" w:color="auto" w:fill="auto"/>
            <w:vAlign w:val="center"/>
          </w:tcPr>
          <w:p w14:paraId="1DA68826">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安全生产管理协议</w:t>
            </w:r>
          </w:p>
        </w:tc>
        <w:tc>
          <w:tcPr>
            <w:tcW w:w="1346" w:type="dxa"/>
            <w:vAlign w:val="center"/>
          </w:tcPr>
          <w:p w14:paraId="121C0D9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A5B640A">
            <w:pPr>
              <w:autoSpaceDE w:val="0"/>
              <w:autoSpaceDN w:val="0"/>
              <w:adjustRightInd w:val="0"/>
              <w:spacing w:line="400" w:lineRule="exact"/>
              <w:jc w:val="center"/>
              <w:rPr>
                <w:rFonts w:ascii="宋体" w:hAnsi="宋体" w:eastAsia="宋体" w:cs="宋体"/>
                <w:color w:val="auto"/>
                <w:kern w:val="0"/>
                <w:szCs w:val="21"/>
                <w:highlight w:val="none"/>
              </w:rPr>
            </w:pPr>
          </w:p>
        </w:tc>
      </w:tr>
      <w:tr w14:paraId="6FDC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1E743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shd w:val="clear" w:color="auto" w:fill="auto"/>
            <w:vAlign w:val="center"/>
          </w:tcPr>
          <w:p w14:paraId="35849D99">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一</w:t>
            </w:r>
          </w:p>
        </w:tc>
        <w:tc>
          <w:tcPr>
            <w:tcW w:w="3055" w:type="dxa"/>
            <w:shd w:val="clear" w:color="auto" w:fill="auto"/>
            <w:vAlign w:val="center"/>
          </w:tcPr>
          <w:p w14:paraId="49F5C977">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不可撤销银行履约保函</w:t>
            </w:r>
          </w:p>
        </w:tc>
        <w:tc>
          <w:tcPr>
            <w:tcW w:w="1346" w:type="dxa"/>
            <w:vAlign w:val="center"/>
          </w:tcPr>
          <w:p w14:paraId="2FEDBFB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7588774">
            <w:pPr>
              <w:autoSpaceDE w:val="0"/>
              <w:autoSpaceDN w:val="0"/>
              <w:adjustRightInd w:val="0"/>
              <w:spacing w:line="400" w:lineRule="exact"/>
              <w:jc w:val="center"/>
              <w:rPr>
                <w:rFonts w:ascii="宋体" w:hAnsi="宋体" w:eastAsia="宋体" w:cs="宋体"/>
                <w:color w:val="auto"/>
                <w:kern w:val="0"/>
                <w:szCs w:val="21"/>
                <w:highlight w:val="none"/>
              </w:rPr>
            </w:pPr>
          </w:p>
        </w:tc>
      </w:tr>
      <w:tr w14:paraId="129D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D6F81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shd w:val="clear" w:color="auto" w:fill="auto"/>
            <w:vAlign w:val="center"/>
          </w:tcPr>
          <w:p w14:paraId="1521F202">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二</w:t>
            </w:r>
          </w:p>
        </w:tc>
        <w:tc>
          <w:tcPr>
            <w:tcW w:w="3055" w:type="dxa"/>
            <w:shd w:val="clear" w:color="auto" w:fill="auto"/>
            <w:vAlign w:val="center"/>
          </w:tcPr>
          <w:p w14:paraId="7E3F2319">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kern w:val="0"/>
                <w:sz w:val="21"/>
                <w:szCs w:val="21"/>
                <w:highlight w:val="none"/>
              </w:rPr>
              <w:t>履约保证保险凭证</w:t>
            </w:r>
          </w:p>
        </w:tc>
        <w:tc>
          <w:tcPr>
            <w:tcW w:w="1346" w:type="dxa"/>
            <w:vAlign w:val="center"/>
          </w:tcPr>
          <w:p w14:paraId="1F627AC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ED4721">
            <w:pPr>
              <w:autoSpaceDE w:val="0"/>
              <w:autoSpaceDN w:val="0"/>
              <w:adjustRightInd w:val="0"/>
              <w:spacing w:line="400" w:lineRule="exact"/>
              <w:jc w:val="center"/>
              <w:rPr>
                <w:rFonts w:ascii="宋体" w:hAnsi="宋体" w:eastAsia="宋体" w:cs="宋体"/>
                <w:color w:val="auto"/>
                <w:kern w:val="0"/>
                <w:szCs w:val="21"/>
                <w:highlight w:val="none"/>
              </w:rPr>
            </w:pPr>
          </w:p>
        </w:tc>
      </w:tr>
      <w:tr w14:paraId="03D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8EF82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shd w:val="clear" w:color="auto" w:fill="auto"/>
            <w:vAlign w:val="center"/>
          </w:tcPr>
          <w:p w14:paraId="37BF00D1">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三</w:t>
            </w:r>
          </w:p>
        </w:tc>
        <w:tc>
          <w:tcPr>
            <w:tcW w:w="3055" w:type="dxa"/>
            <w:shd w:val="clear" w:color="auto" w:fill="auto"/>
            <w:vAlign w:val="center"/>
          </w:tcPr>
          <w:p w14:paraId="1668F67E">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kern w:val="0"/>
                <w:sz w:val="21"/>
                <w:szCs w:val="21"/>
                <w:highlight w:val="none"/>
              </w:rPr>
              <w:t>担保公司履约担保书</w:t>
            </w:r>
          </w:p>
        </w:tc>
        <w:tc>
          <w:tcPr>
            <w:tcW w:w="1346" w:type="dxa"/>
            <w:vAlign w:val="center"/>
          </w:tcPr>
          <w:p w14:paraId="702B3D7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0DB1DC4">
            <w:pPr>
              <w:autoSpaceDE w:val="0"/>
              <w:autoSpaceDN w:val="0"/>
              <w:adjustRightInd w:val="0"/>
              <w:spacing w:line="400" w:lineRule="exact"/>
              <w:jc w:val="center"/>
              <w:rPr>
                <w:rFonts w:ascii="宋体" w:hAnsi="宋体" w:eastAsia="宋体" w:cs="宋体"/>
                <w:color w:val="auto"/>
                <w:kern w:val="0"/>
                <w:szCs w:val="21"/>
                <w:highlight w:val="none"/>
              </w:rPr>
            </w:pPr>
          </w:p>
        </w:tc>
      </w:tr>
    </w:tbl>
    <w:p w14:paraId="6BB86CA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19BC5F7">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856943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50DFFB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06113E4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6A4CC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574965C8">
      <w:pPr>
        <w:spacing w:line="360" w:lineRule="auto"/>
        <w:ind w:left="357" w:leftChars="-100" w:hanging="567" w:hangingChars="270"/>
        <w:rPr>
          <w:rFonts w:ascii="宋体" w:hAnsi="宋体" w:eastAsia="宋体" w:cs="宋体"/>
          <w:color w:val="auto"/>
          <w:szCs w:val="21"/>
          <w:highlight w:val="none"/>
        </w:rPr>
      </w:pPr>
    </w:p>
    <w:p w14:paraId="0EFA7E0C">
      <w:pPr>
        <w:spacing w:line="360" w:lineRule="auto"/>
        <w:ind w:left="357" w:leftChars="-100" w:hanging="567" w:hangingChars="270"/>
        <w:rPr>
          <w:rFonts w:ascii="宋体" w:hAnsi="宋体" w:eastAsia="宋体" w:cs="宋体"/>
          <w:color w:val="auto"/>
          <w:szCs w:val="21"/>
          <w:highlight w:val="none"/>
        </w:rPr>
      </w:pPr>
    </w:p>
    <w:p w14:paraId="637F668B">
      <w:pPr>
        <w:spacing w:line="360" w:lineRule="auto"/>
        <w:ind w:left="357" w:leftChars="-100" w:hanging="567" w:hangingChars="270"/>
        <w:rPr>
          <w:rFonts w:ascii="宋体" w:hAnsi="宋体" w:eastAsia="宋体" w:cs="宋体"/>
          <w:color w:val="auto"/>
          <w:szCs w:val="21"/>
          <w:highlight w:val="none"/>
        </w:rPr>
      </w:pPr>
    </w:p>
    <w:p w14:paraId="42D8DC23">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CE87F76">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048A3E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42" w:name="_Toc102860082"/>
      <w:bookmarkStart w:id="543" w:name="_Toc102860426"/>
      <w:bookmarkStart w:id="544" w:name="_Toc21915"/>
      <w:bookmarkStart w:id="545" w:name="_Toc140596937"/>
      <w:bookmarkStart w:id="546" w:name="_Toc142508377"/>
      <w:bookmarkStart w:id="547" w:name="_Toc104991884"/>
      <w:bookmarkStart w:id="548" w:name="_Toc94107218"/>
      <w:bookmarkStart w:id="549" w:name="_Toc13348"/>
      <w:bookmarkStart w:id="550" w:name="_Toc2075"/>
      <w:bookmarkStart w:id="551" w:name="_Toc486167717"/>
      <w:bookmarkStart w:id="552"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42"/>
      <w:bookmarkEnd w:id="543"/>
      <w:bookmarkEnd w:id="544"/>
      <w:bookmarkEnd w:id="545"/>
      <w:bookmarkEnd w:id="546"/>
      <w:bookmarkEnd w:id="547"/>
      <w:bookmarkEnd w:id="548"/>
      <w:bookmarkEnd w:id="549"/>
      <w:bookmarkEnd w:id="550"/>
    </w:p>
    <w:p w14:paraId="54D06D5F">
      <w:pPr>
        <w:autoSpaceDE w:val="0"/>
        <w:autoSpaceDN w:val="0"/>
        <w:adjustRightInd w:val="0"/>
        <w:spacing w:line="360" w:lineRule="auto"/>
        <w:jc w:val="center"/>
        <w:rPr>
          <w:rFonts w:hint="eastAsia" w:ascii="宋体" w:hAnsi="宋体" w:eastAsia="宋体" w:cs="Times New Roman"/>
          <w:b/>
          <w:bCs/>
          <w:color w:val="auto"/>
          <w:sz w:val="30"/>
          <w:szCs w:val="30"/>
          <w:highlight w:val="none"/>
          <w:lang w:val="zh-CN"/>
        </w:rPr>
      </w:pPr>
      <w:r>
        <w:rPr>
          <w:rFonts w:hint="eastAsia" w:ascii="宋体" w:hAnsi="宋体" w:eastAsia="宋体" w:cs="宋体"/>
          <w:b/>
          <w:bCs/>
          <w:color w:val="auto"/>
          <w:kern w:val="0"/>
          <w:sz w:val="30"/>
          <w:szCs w:val="30"/>
          <w:highlight w:val="none"/>
          <w:lang w:val="zh-CN"/>
        </w:rPr>
        <w:t>投标人2023年</w:t>
      </w:r>
      <w:r>
        <w:rPr>
          <w:rFonts w:hint="eastAsia" w:ascii="宋体" w:hAnsi="宋体" w:eastAsia="宋体" w:cs="宋体"/>
          <w:b/>
          <w:bCs/>
          <w:color w:val="auto"/>
          <w:kern w:val="0"/>
          <w:sz w:val="30"/>
          <w:szCs w:val="30"/>
          <w:highlight w:val="none"/>
          <w:lang w:val="en-US" w:eastAsia="zh-CN"/>
        </w:rPr>
        <w:t>1月1日</w:t>
      </w:r>
      <w:r>
        <w:rPr>
          <w:rFonts w:hint="eastAsia" w:ascii="宋体" w:hAnsi="宋体" w:eastAsia="宋体" w:cs="宋体"/>
          <w:b/>
          <w:bCs/>
          <w:color w:val="auto"/>
          <w:kern w:val="0"/>
          <w:sz w:val="30"/>
          <w:szCs w:val="30"/>
          <w:highlight w:val="none"/>
          <w:lang w:val="zh-CN"/>
        </w:rPr>
        <w:t>以来具有的</w:t>
      </w:r>
      <w:r>
        <w:rPr>
          <w:rFonts w:hint="eastAsia" w:ascii="宋体" w:hAnsi="宋体" w:eastAsia="宋体" w:cs="宋体"/>
          <w:b/>
          <w:bCs/>
          <w:color w:val="auto"/>
          <w:kern w:val="0"/>
          <w:sz w:val="30"/>
          <w:szCs w:val="30"/>
          <w:highlight w:val="none"/>
          <w:lang w:val="en-US" w:eastAsia="zh-CN"/>
        </w:rPr>
        <w:t>投标品牌液体</w:t>
      </w:r>
      <w:r>
        <w:rPr>
          <w:rFonts w:hint="eastAsia" w:ascii="宋体" w:hAnsi="宋体" w:eastAsia="宋体" w:cs="宋体"/>
          <w:b/>
          <w:bCs/>
          <w:color w:val="auto"/>
          <w:kern w:val="0"/>
          <w:sz w:val="30"/>
          <w:szCs w:val="30"/>
          <w:highlight w:val="none"/>
          <w:lang w:val="zh-CN"/>
        </w:rPr>
        <w:t>氢氧化钠供货业绩</w:t>
      </w:r>
      <w:r>
        <w:rPr>
          <w:rFonts w:hint="eastAsia" w:ascii="宋体" w:hAnsi="宋体" w:eastAsia="宋体" w:cs="Times New Roman"/>
          <w:b/>
          <w:bCs/>
          <w:color w:val="auto"/>
          <w:sz w:val="30"/>
          <w:szCs w:val="30"/>
          <w:highlight w:val="none"/>
          <w:lang w:val="zh-CN"/>
        </w:rPr>
        <w:t>表</w:t>
      </w:r>
    </w:p>
    <w:p w14:paraId="649567F2">
      <w:pPr>
        <w:pStyle w:val="22"/>
        <w:spacing w:line="360" w:lineRule="auto"/>
        <w:ind w:left="4" w:leftChars="2" w:firstLine="420" w:firstLineChars="200"/>
        <w:rPr>
          <w:rFonts w:hint="eastAsia"/>
          <w:color w:val="auto"/>
          <w:highlight w:val="none"/>
          <w:lang w:val="zh-CN"/>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2023年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hAnsi="宋体" w:cs="宋体"/>
          <w:color w:val="auto"/>
          <w:sz w:val="21"/>
          <w:szCs w:val="21"/>
          <w:highlight w:val="none"/>
          <w:lang w:val="en-US" w:eastAsia="zh-CN"/>
        </w:rPr>
        <w:t>液体</w:t>
      </w:r>
      <w:r>
        <w:rPr>
          <w:rFonts w:hint="eastAsia" w:hAnsi="宋体" w:cs="宋体"/>
          <w:color w:val="auto"/>
          <w:sz w:val="21"/>
          <w:szCs w:val="21"/>
          <w:highlight w:val="none"/>
          <w:lang w:eastAsia="zh-CN"/>
        </w:rPr>
        <w:t>氢氧化钠</w:t>
      </w:r>
      <w:r>
        <w:rPr>
          <w:rFonts w:hint="eastAsia" w:ascii="宋体" w:hAnsi="宋体" w:eastAsia="宋体" w:cs="宋体"/>
          <w:color w:val="auto"/>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2023年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7"/>
        <w:tblW w:w="490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4"/>
        <w:gridCol w:w="893"/>
        <w:gridCol w:w="1063"/>
        <w:gridCol w:w="1063"/>
        <w:gridCol w:w="1063"/>
        <w:gridCol w:w="1372"/>
        <w:gridCol w:w="854"/>
        <w:gridCol w:w="758"/>
        <w:gridCol w:w="1382"/>
        <w:gridCol w:w="697"/>
      </w:tblGrid>
      <w:tr w14:paraId="0C02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523C9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序号</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0CC14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w:t>
            </w:r>
          </w:p>
          <w:p w14:paraId="490E8F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名称</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5220FD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合同标的货物名称</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069EE7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合同标的货物品牌</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7353C3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合同标的货物数量</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1B444D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单项合同金额（单位：万元）</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4A6996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签约</w:t>
            </w:r>
          </w:p>
          <w:p w14:paraId="1F533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日期</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29AA78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完成</w:t>
            </w:r>
          </w:p>
          <w:p w14:paraId="117E10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情况</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C8BDE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买方单位</w:t>
            </w:r>
            <w:r>
              <w:rPr>
                <w:rFonts w:hint="eastAsia" w:ascii="宋体" w:hAnsi="宋体" w:eastAsia="宋体" w:cs="宋体"/>
                <w:color w:val="auto"/>
                <w:szCs w:val="21"/>
                <w:highlight w:val="none"/>
                <w:lang w:val="zh-CN"/>
              </w:rPr>
              <w:t>联系人及</w:t>
            </w:r>
            <w:r>
              <w:rPr>
                <w:rFonts w:hint="eastAsia" w:ascii="宋体" w:hAnsi="宋体" w:eastAsia="宋体" w:cs="宋体"/>
                <w:color w:val="auto"/>
                <w:kern w:val="2"/>
                <w:sz w:val="21"/>
                <w:szCs w:val="21"/>
                <w:highlight w:val="none"/>
                <w:lang w:val="zh-CN"/>
              </w:rPr>
              <w:t>电话</w:t>
            </w:r>
          </w:p>
        </w:tc>
        <w:tc>
          <w:tcPr>
            <w:tcW w:w="356" w:type="pct"/>
            <w:tcBorders>
              <w:top w:val="single" w:color="auto" w:sz="4" w:space="0"/>
              <w:left w:val="single" w:color="auto" w:sz="4" w:space="0"/>
              <w:bottom w:val="single" w:color="auto" w:sz="4" w:space="0"/>
              <w:right w:val="single" w:color="auto" w:sz="4" w:space="0"/>
            </w:tcBorders>
            <w:noWrap w:val="0"/>
            <w:vAlign w:val="center"/>
          </w:tcPr>
          <w:p w14:paraId="73EAE3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备注</w:t>
            </w:r>
          </w:p>
        </w:tc>
      </w:tr>
      <w:tr w14:paraId="6CB68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09F75E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6A851F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0EA5863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435BB53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007B780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701" w:type="pct"/>
            <w:tcBorders>
              <w:top w:val="single" w:color="auto" w:sz="4" w:space="0"/>
              <w:left w:val="single" w:color="auto" w:sz="4" w:space="0"/>
              <w:bottom w:val="single" w:color="auto" w:sz="4" w:space="0"/>
              <w:right w:val="single" w:color="auto" w:sz="4" w:space="0"/>
            </w:tcBorders>
            <w:noWrap w:val="0"/>
            <w:vAlign w:val="center"/>
          </w:tcPr>
          <w:p w14:paraId="620A2A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2E2083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55E1D1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07496E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1FB970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683C0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4A5D9F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7EBE9C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302675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387B71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3FEF34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1" w:type="pct"/>
            <w:tcBorders>
              <w:top w:val="single" w:color="auto" w:sz="4" w:space="0"/>
              <w:left w:val="single" w:color="auto" w:sz="4" w:space="0"/>
              <w:bottom w:val="single" w:color="auto" w:sz="4" w:space="0"/>
              <w:right w:val="single" w:color="auto" w:sz="4" w:space="0"/>
            </w:tcBorders>
            <w:noWrap w:val="0"/>
            <w:vAlign w:val="center"/>
          </w:tcPr>
          <w:p w14:paraId="6CFA71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7F0D19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2C46A6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376315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2EAC66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A068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06C04C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07E4D4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D1BB1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4321FB6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7CFE7D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1" w:type="pct"/>
            <w:tcBorders>
              <w:top w:val="single" w:color="auto" w:sz="4" w:space="0"/>
              <w:left w:val="single" w:color="auto" w:sz="4" w:space="0"/>
              <w:bottom w:val="single" w:color="auto" w:sz="4" w:space="0"/>
              <w:right w:val="single" w:color="auto" w:sz="4" w:space="0"/>
            </w:tcBorders>
            <w:noWrap w:val="0"/>
            <w:vAlign w:val="center"/>
          </w:tcPr>
          <w:p w14:paraId="327E2D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79DB66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3BE265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636A8F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4836C6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3A71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113F88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2CF47B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1B2FE5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07EEB8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70833F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1" w:type="pct"/>
            <w:tcBorders>
              <w:top w:val="single" w:color="auto" w:sz="4" w:space="0"/>
              <w:left w:val="single" w:color="auto" w:sz="4" w:space="0"/>
              <w:bottom w:val="single" w:color="auto" w:sz="4" w:space="0"/>
              <w:right w:val="single" w:color="auto" w:sz="4" w:space="0"/>
            </w:tcBorders>
            <w:noWrap w:val="0"/>
            <w:vAlign w:val="center"/>
          </w:tcPr>
          <w:p w14:paraId="1F7639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668814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561F4D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0B02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29C657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7FE0E8C6">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4C4DB3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5444161">
      <w:pPr>
        <w:snapToGrid w:val="0"/>
        <w:spacing w:line="360" w:lineRule="auto"/>
        <w:ind w:left="396" w:leftChars="-58" w:hanging="518" w:hangingChars="247"/>
        <w:rPr>
          <w:rFonts w:hint="eastAsia" w:ascii="宋体" w:hAnsi="宋体" w:eastAsia="宋体" w:cs="宋体"/>
          <w:color w:val="auto"/>
          <w:sz w:val="21"/>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宋体"/>
          <w:color w:val="auto"/>
          <w:kern w:val="2"/>
          <w:sz w:val="21"/>
          <w:highlight w:val="none"/>
          <w:lang w:val="zh-CN"/>
        </w:rPr>
        <w:t>1）项目</w:t>
      </w:r>
      <w:r>
        <w:rPr>
          <w:rFonts w:hint="eastAsia" w:ascii="宋体" w:hAnsi="宋体" w:eastAsia="宋体" w:cs="宋体"/>
          <w:color w:val="auto"/>
          <w:kern w:val="2"/>
          <w:sz w:val="21"/>
          <w:szCs w:val="21"/>
          <w:highlight w:val="none"/>
        </w:rPr>
        <w:t>业绩按单项合同</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金额从高到低的方式排列</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2"/>
          <w:sz w:val="21"/>
          <w:szCs w:val="21"/>
          <w:highlight w:val="none"/>
        </w:rPr>
        <w:t>同一个单项合同的业绩可以同时在资格业绩和评分业绩重复放置</w:t>
      </w:r>
      <w:r>
        <w:rPr>
          <w:rFonts w:hint="eastAsia" w:ascii="宋体" w:hAnsi="宋体" w:eastAsia="宋体" w:cs="宋体"/>
          <w:b/>
          <w:bCs/>
          <w:color w:val="auto"/>
          <w:kern w:val="2"/>
          <w:sz w:val="21"/>
          <w:szCs w:val="21"/>
          <w:highlight w:val="none"/>
          <w:lang w:eastAsia="zh-CN"/>
        </w:rPr>
        <w:t>；</w:t>
      </w:r>
    </w:p>
    <w:p w14:paraId="20DF7578">
      <w:pPr>
        <w:snapToGrid w:val="0"/>
        <w:spacing w:line="360" w:lineRule="auto"/>
        <w:ind w:left="396" w:leftChars="-58" w:hanging="518" w:hangingChars="247"/>
        <w:rPr>
          <w:rFonts w:hint="eastAsia" w:ascii="宋体" w:hAnsi="宋体" w:eastAsia="宋体" w:cs="宋体"/>
          <w:color w:val="auto"/>
          <w:kern w:val="2"/>
          <w:sz w:val="21"/>
          <w:szCs w:val="21"/>
          <w:highlight w:val="none"/>
        </w:rPr>
      </w:pPr>
      <w:bookmarkStart w:id="553" w:name="_Toc11061"/>
      <w:r>
        <w:rPr>
          <w:rFonts w:hint="eastAsia" w:ascii="宋体" w:hAnsi="宋体" w:eastAsia="宋体" w:cs="宋体"/>
          <w:color w:val="auto"/>
          <w:kern w:val="2"/>
          <w:sz w:val="21"/>
          <w:szCs w:val="21"/>
          <w:highlight w:val="none"/>
        </w:rPr>
        <w:t>（2）业绩按以下条款作为考评依据：</w:t>
      </w:r>
      <w:bookmarkEnd w:id="553"/>
    </w:p>
    <w:p w14:paraId="65B80F79">
      <w:pPr>
        <w:snapToGrid w:val="0"/>
        <w:spacing w:line="360" w:lineRule="auto"/>
        <w:ind w:left="655" w:leftChars="178" w:hanging="281" w:hangingChars="134"/>
        <w:rPr>
          <w:rFonts w:hint="eastAsia" w:ascii="宋体" w:hAnsi="宋体" w:eastAsia="宋体" w:cs="宋体"/>
          <w:color w:val="auto"/>
          <w:szCs w:val="21"/>
          <w:highlight w:val="none"/>
        </w:rPr>
      </w:pPr>
      <w:bookmarkStart w:id="554" w:name="_Toc4212"/>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业绩须同时提供①合同复印件，②已供货产品任意一张发票复印件（发票开具日期须在本项目招标公告发布之日前），否则不得分</w:t>
      </w:r>
      <w:r>
        <w:rPr>
          <w:rFonts w:hint="eastAsia" w:ascii="宋体" w:hAnsi="宋体" w:eastAsia="宋体" w:cs="宋体"/>
          <w:color w:val="auto"/>
          <w:szCs w:val="21"/>
          <w:highlight w:val="none"/>
        </w:rPr>
        <w:t>；</w:t>
      </w:r>
    </w:p>
    <w:p w14:paraId="74E48407">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无明确金额的合同，必须同时提供合同期限内已供货产品发票金额统计表和供货发票复印件，否则，视为无效业绩；</w:t>
      </w:r>
    </w:p>
    <w:p w14:paraId="3F602638">
      <w:pPr>
        <w:snapToGrid w:val="0"/>
        <w:spacing w:line="360" w:lineRule="auto"/>
        <w:ind w:left="655" w:leftChars="178" w:hanging="281" w:hangingChars="13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3）若合同无法反映评分条件（卖方为投标人、合同签订日期为2023年1月1日或以后、金额、合同标的必须包含投标品牌</w:t>
      </w:r>
      <w:r>
        <w:rPr>
          <w:rFonts w:hint="eastAsia" w:ascii="宋体" w:hAnsi="宋体" w:eastAsia="宋体" w:cs="宋体"/>
          <w:color w:val="auto"/>
          <w:szCs w:val="21"/>
          <w:highlight w:val="none"/>
          <w:lang w:val="en-US" w:eastAsia="zh-CN"/>
        </w:rPr>
        <w:t>液体氢氧化钠</w:t>
      </w:r>
      <w:r>
        <w:rPr>
          <w:rFonts w:hint="eastAsia" w:ascii="宋体" w:hAnsi="宋体" w:eastAsia="宋体" w:cs="宋体"/>
          <w:color w:val="auto"/>
          <w:szCs w:val="21"/>
          <w:highlight w:val="none"/>
        </w:rPr>
        <w:t>）的，还需提供产品购买方出具的书面补充说明文件复印件作为辅助证明（补充说明文件复印件能显示购买方法人公章），否则不得分</w:t>
      </w:r>
      <w:bookmarkEnd w:id="554"/>
      <w:r>
        <w:rPr>
          <w:rFonts w:hint="eastAsia" w:ascii="宋体" w:hAnsi="宋体" w:eastAsia="宋体" w:cs="宋体"/>
          <w:color w:val="auto"/>
          <w:sz w:val="21"/>
          <w:szCs w:val="21"/>
          <w:highlight w:val="none"/>
        </w:rPr>
        <w:t>；</w:t>
      </w:r>
    </w:p>
    <w:p w14:paraId="7A250111">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015F898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21786722">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8EE164E">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B0CA882">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D7D5C51">
      <w:pPr>
        <w:pageBreakBefore/>
        <w:snapToGrid w:val="0"/>
        <w:spacing w:line="360" w:lineRule="auto"/>
        <w:ind w:left="671" w:leftChars="-58" w:hanging="793" w:hangingChars="247"/>
        <w:outlineLvl w:val="1"/>
        <w:rPr>
          <w:rFonts w:hint="eastAsia" w:ascii="宋体" w:hAnsi="宋体" w:eastAsia="宋体" w:cs="宋体"/>
          <w:b/>
          <w:color w:val="auto"/>
          <w:kern w:val="2"/>
          <w:sz w:val="32"/>
          <w:szCs w:val="32"/>
          <w:highlight w:val="none"/>
          <w:lang w:val="zh-CN"/>
        </w:rPr>
      </w:pPr>
      <w:bookmarkStart w:id="555" w:name="_Toc5759"/>
      <w:bookmarkStart w:id="556" w:name="_Toc30532"/>
      <w:bookmarkStart w:id="557" w:name="_Toc17693"/>
      <w:r>
        <w:rPr>
          <w:rFonts w:hint="eastAsia" w:ascii="宋体" w:hAnsi="宋体" w:eastAsia="宋体" w:cs="宋体"/>
          <w:b/>
          <w:color w:val="auto"/>
          <w:kern w:val="2"/>
          <w:sz w:val="32"/>
          <w:szCs w:val="32"/>
          <w:highlight w:val="none"/>
          <w:lang w:val="zh-CN"/>
        </w:rPr>
        <w:t>附表：已供货产品发票金额统计表</w:t>
      </w:r>
      <w:bookmarkEnd w:id="555"/>
      <w:bookmarkEnd w:id="556"/>
      <w:bookmarkEnd w:id="557"/>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7EB8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37CFBAB">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503" w:type="dxa"/>
            <w:gridSpan w:val="5"/>
            <w:noWrap w:val="0"/>
            <w:vAlign w:val="center"/>
          </w:tcPr>
          <w:p w14:paraId="50FA6B0C">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FD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16F61E21">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5503" w:type="dxa"/>
            <w:gridSpan w:val="5"/>
            <w:noWrap w:val="0"/>
            <w:vAlign w:val="center"/>
          </w:tcPr>
          <w:p w14:paraId="778F5715">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7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725642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5503" w:type="dxa"/>
            <w:gridSpan w:val="5"/>
            <w:noWrap w:val="0"/>
            <w:vAlign w:val="center"/>
          </w:tcPr>
          <w:p w14:paraId="3A7E3F5F">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7F2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5BD870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202" w:type="dxa"/>
            <w:noWrap w:val="0"/>
            <w:vAlign w:val="center"/>
          </w:tcPr>
          <w:p w14:paraId="47FB0F21">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416" w:type="dxa"/>
            <w:noWrap w:val="0"/>
            <w:vAlign w:val="center"/>
          </w:tcPr>
          <w:p w14:paraId="24C369B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274" w:type="dxa"/>
            <w:noWrap w:val="0"/>
            <w:vAlign w:val="center"/>
          </w:tcPr>
          <w:p w14:paraId="5494B7E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558" w:type="dxa"/>
            <w:noWrap w:val="0"/>
            <w:vAlign w:val="center"/>
          </w:tcPr>
          <w:p w14:paraId="228BF1EC">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241" w:type="dxa"/>
            <w:noWrap w:val="0"/>
            <w:vAlign w:val="center"/>
          </w:tcPr>
          <w:p w14:paraId="7B8F6EA6">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3E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77063E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202" w:type="dxa"/>
            <w:noWrap w:val="0"/>
            <w:vAlign w:val="center"/>
          </w:tcPr>
          <w:p w14:paraId="21D66F47">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7AB8541F">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7AB0E10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96A2A5">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6C136BB">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DA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17A7775">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202" w:type="dxa"/>
            <w:noWrap w:val="0"/>
            <w:vAlign w:val="center"/>
          </w:tcPr>
          <w:p w14:paraId="079A44D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90FB05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8984E14">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10C2E3F2">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37FFFE3D">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C58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CCBF2B7">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202" w:type="dxa"/>
            <w:noWrap w:val="0"/>
            <w:vAlign w:val="center"/>
          </w:tcPr>
          <w:p w14:paraId="6AEC8697">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B8BE5B5">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02CFB79">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71610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58061A0D">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E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BE4AC49">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202" w:type="dxa"/>
            <w:noWrap w:val="0"/>
            <w:vAlign w:val="center"/>
          </w:tcPr>
          <w:p w14:paraId="3076C1A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6B946A3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48CF689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53CBAFA2">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DF16EE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6EC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1F8CEF0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489" w:type="dxa"/>
            <w:gridSpan w:val="4"/>
            <w:noWrap w:val="0"/>
            <w:vAlign w:val="center"/>
          </w:tcPr>
          <w:p w14:paraId="0808EAC9">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2E8791AE">
      <w:pPr>
        <w:snapToGrid w:val="0"/>
        <w:spacing w:line="360" w:lineRule="auto"/>
        <w:ind w:left="491" w:leftChars="-57" w:hanging="611" w:hangingChars="291"/>
        <w:rPr>
          <w:rFonts w:hint="eastAsia" w:ascii="宋体" w:hAnsi="宋体" w:eastAsia="宋体" w:cs="宋体"/>
          <w:color w:val="auto"/>
          <w:kern w:val="2"/>
          <w:sz w:val="21"/>
          <w:highlight w:val="none"/>
        </w:rPr>
      </w:pPr>
    </w:p>
    <w:p w14:paraId="3A7093D5">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1ECEA9B0">
      <w:pPr>
        <w:snapToGrid w:val="0"/>
        <w:spacing w:line="360" w:lineRule="auto"/>
        <w:ind w:left="396" w:leftChars="-58" w:hanging="518" w:hangingChars="247"/>
        <w:rPr>
          <w:rFonts w:hint="eastAsia" w:ascii="宋体" w:hAnsi="宋体" w:eastAsia="宋体" w:cs="宋体"/>
          <w:color w:val="auto"/>
          <w:kern w:val="2"/>
          <w:sz w:val="21"/>
          <w:highlight w:val="none"/>
        </w:rPr>
      </w:pPr>
      <w:bookmarkStart w:id="558" w:name="_Toc19437"/>
      <w:r>
        <w:rPr>
          <w:rFonts w:hint="eastAsia" w:ascii="宋体" w:hAnsi="宋体" w:eastAsia="宋体" w:cs="宋体"/>
          <w:color w:val="auto"/>
          <w:kern w:val="2"/>
          <w:sz w:val="21"/>
          <w:highlight w:val="none"/>
        </w:rPr>
        <w:t>（1）本统计表及供货发票复印件应后附于合同复印件；</w:t>
      </w:r>
      <w:bookmarkEnd w:id="558"/>
    </w:p>
    <w:p w14:paraId="19D6E7FF">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2A473457">
      <w:pPr>
        <w:rPr>
          <w:rFonts w:hint="eastAsia"/>
          <w:color w:val="auto"/>
          <w:highlight w:val="none"/>
        </w:rPr>
      </w:pPr>
      <w:r>
        <w:rPr>
          <w:rFonts w:hint="eastAsia"/>
          <w:color w:val="auto"/>
          <w:highlight w:val="none"/>
        </w:rPr>
        <w:br w:type="page"/>
      </w:r>
    </w:p>
    <w:bookmarkEnd w:id="551"/>
    <w:bookmarkEnd w:id="552"/>
    <w:p w14:paraId="2C4B9C1D">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59" w:name="_Toc142508378"/>
      <w:bookmarkStart w:id="560" w:name="_Toc11745"/>
      <w:bookmarkStart w:id="561" w:name="_Toc140596938"/>
      <w:bookmarkStart w:id="562" w:name="_Toc18175_WPSOffice_Level2"/>
      <w:bookmarkStart w:id="563" w:name="_Toc1977737"/>
      <w:bookmarkStart w:id="564" w:name="_Toc13822"/>
      <w:bookmarkStart w:id="565" w:name="_Toc94107220"/>
      <w:bookmarkStart w:id="566" w:name="_Toc104991885"/>
      <w:bookmarkStart w:id="567" w:name="_Toc533708132"/>
      <w:bookmarkStart w:id="568" w:name="_Toc102860427"/>
      <w:bookmarkStart w:id="569" w:name="_Toc486167719"/>
      <w:bookmarkStart w:id="570" w:name="_Toc28037"/>
      <w:bookmarkStart w:id="571" w:name="_Toc102860083"/>
      <w:r>
        <w:rPr>
          <w:rFonts w:hint="eastAsia" w:ascii="宋体" w:hAnsi="宋体" w:eastAsia="宋体" w:cs="宋体"/>
          <w:b/>
          <w:bCs/>
          <w:color w:val="auto"/>
          <w:kern w:val="0"/>
          <w:sz w:val="32"/>
          <w:szCs w:val="32"/>
          <w:highlight w:val="none"/>
          <w:lang w:val="zh-CN"/>
        </w:rPr>
        <w:t>十、投标保证金汇入情况说明</w:t>
      </w:r>
      <w:bookmarkEnd w:id="559"/>
      <w:bookmarkEnd w:id="560"/>
      <w:bookmarkEnd w:id="561"/>
      <w:bookmarkEnd w:id="562"/>
      <w:bookmarkEnd w:id="563"/>
      <w:bookmarkEnd w:id="564"/>
      <w:bookmarkEnd w:id="565"/>
      <w:bookmarkEnd w:id="566"/>
      <w:bookmarkEnd w:id="567"/>
      <w:bookmarkEnd w:id="568"/>
      <w:bookmarkEnd w:id="569"/>
      <w:bookmarkEnd w:id="570"/>
      <w:bookmarkEnd w:id="571"/>
    </w:p>
    <w:p w14:paraId="365553CB">
      <w:pPr>
        <w:autoSpaceDE w:val="0"/>
        <w:autoSpaceDN w:val="0"/>
        <w:adjustRightInd w:val="0"/>
        <w:spacing w:line="360" w:lineRule="auto"/>
        <w:jc w:val="left"/>
        <w:rPr>
          <w:rFonts w:ascii="宋体" w:hAnsi="宋体" w:eastAsia="宋体" w:cs="宋体"/>
          <w:color w:val="auto"/>
          <w:szCs w:val="24"/>
          <w:highlight w:val="none"/>
        </w:rPr>
      </w:pPr>
    </w:p>
    <w:p w14:paraId="6C7F3E8A">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72" w:name="_Toc31832_WPSOffice_Level3"/>
      <w:r>
        <w:rPr>
          <w:rFonts w:hint="eastAsia" w:ascii="宋体" w:hAnsi="宋体" w:eastAsia="宋体" w:cs="宋体"/>
          <w:b/>
          <w:bCs/>
          <w:color w:val="auto"/>
          <w:kern w:val="0"/>
          <w:sz w:val="24"/>
          <w:szCs w:val="24"/>
          <w:highlight w:val="none"/>
        </w:rPr>
        <w:t>投标保证金汇入情况说明</w:t>
      </w:r>
      <w:bookmarkEnd w:id="572"/>
    </w:p>
    <w:p w14:paraId="18C8872D">
      <w:pPr>
        <w:autoSpaceDE w:val="0"/>
        <w:autoSpaceDN w:val="0"/>
        <w:adjustRightInd w:val="0"/>
        <w:spacing w:line="360" w:lineRule="auto"/>
        <w:jc w:val="center"/>
        <w:rPr>
          <w:rFonts w:ascii="宋体" w:hAnsi="宋体" w:eastAsia="宋体" w:cs="宋体"/>
          <w:b/>
          <w:bCs/>
          <w:color w:val="auto"/>
          <w:kern w:val="0"/>
          <w:szCs w:val="24"/>
          <w:highlight w:val="none"/>
        </w:rPr>
      </w:pPr>
    </w:p>
    <w:p w14:paraId="79F9123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东莞市水务环境投资控股集团净水有限公司</w:t>
      </w:r>
      <w:r>
        <w:rPr>
          <w:rFonts w:hint="eastAsia" w:ascii="宋体" w:hAnsi="宋体" w:eastAsia="宋体" w:cs="宋体"/>
          <w:color w:val="auto"/>
          <w:szCs w:val="21"/>
          <w:highlight w:val="none"/>
        </w:rPr>
        <w:t>：</w:t>
      </w:r>
    </w:p>
    <w:p w14:paraId="0A2B845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东莞市水务环境投资控股集团净水有限公司2026年生产药剂氢氧化钠采购项目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DGDS2025-106</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4B54DC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372B6C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32ED4A6">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02DDCE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0FBBB7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5E3666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55FA2F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34F11D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321D6FE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DCC851E">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C3FF84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6412F8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6D7B6E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44FBE97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A812A9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588A0A9">
      <w:pPr>
        <w:spacing w:line="360" w:lineRule="auto"/>
        <w:ind w:left="340" w:leftChars="162" w:firstLine="425"/>
        <w:rPr>
          <w:rFonts w:ascii="宋体" w:hAnsi="宋体" w:eastAsia="宋体" w:cs="宋体"/>
          <w:b/>
          <w:bCs/>
          <w:color w:val="auto"/>
          <w:szCs w:val="21"/>
          <w:highlight w:val="none"/>
        </w:rPr>
      </w:pPr>
      <w:bookmarkStart w:id="573" w:name="_Toc26208_WPSOffice_Level3"/>
      <w:r>
        <w:rPr>
          <w:rFonts w:hint="eastAsia" w:ascii="宋体" w:hAnsi="宋体" w:eastAsia="宋体" w:cs="宋体"/>
          <w:b/>
          <w:bCs/>
          <w:color w:val="auto"/>
          <w:szCs w:val="21"/>
          <w:highlight w:val="none"/>
        </w:rPr>
        <w:t>附：1、我方投标保证金汇款凭证（复印件）</w:t>
      </w:r>
      <w:bookmarkEnd w:id="573"/>
    </w:p>
    <w:p w14:paraId="1D52D306">
      <w:pPr>
        <w:spacing w:line="360" w:lineRule="auto"/>
        <w:ind w:left="340" w:leftChars="162" w:firstLine="839" w:firstLineChars="398"/>
        <w:rPr>
          <w:rFonts w:ascii="宋体" w:hAnsi="宋体" w:eastAsia="宋体" w:cs="宋体"/>
          <w:b/>
          <w:bCs/>
          <w:color w:val="auto"/>
          <w:szCs w:val="21"/>
          <w:highlight w:val="none"/>
        </w:rPr>
      </w:pPr>
      <w:bookmarkStart w:id="574" w:name="_Toc12992_WPSOffice_Level3"/>
      <w:r>
        <w:rPr>
          <w:rFonts w:hint="eastAsia" w:ascii="宋体" w:hAnsi="宋体" w:eastAsia="宋体" w:cs="宋体"/>
          <w:b/>
          <w:bCs/>
          <w:color w:val="auto"/>
          <w:szCs w:val="21"/>
          <w:highlight w:val="none"/>
        </w:rPr>
        <w:t>2、我方基本账户开户许可证（复印件）</w:t>
      </w:r>
      <w:bookmarkEnd w:id="574"/>
    </w:p>
    <w:p w14:paraId="1E40C5B1">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FA8F007">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489DE95">
      <w:pPr>
        <w:spacing w:line="360" w:lineRule="auto"/>
        <w:ind w:firstLine="424" w:firstLineChars="202"/>
        <w:rPr>
          <w:rFonts w:ascii="宋体" w:hAnsi="宋体" w:eastAsia="宋体" w:cs="宋体"/>
          <w:color w:val="auto"/>
          <w:szCs w:val="24"/>
          <w:highlight w:val="none"/>
        </w:rPr>
      </w:pPr>
      <w:bookmarkStart w:id="575" w:name="_Toc486167721"/>
    </w:p>
    <w:p w14:paraId="575AB367">
      <w:pPr>
        <w:spacing w:line="360" w:lineRule="auto"/>
        <w:ind w:firstLine="424" w:firstLineChars="202"/>
        <w:rPr>
          <w:rFonts w:ascii="宋体" w:hAnsi="宋体" w:eastAsia="宋体" w:cs="宋体"/>
          <w:color w:val="auto"/>
          <w:szCs w:val="24"/>
          <w:highlight w:val="none"/>
        </w:rPr>
      </w:pPr>
      <w:bookmarkStart w:id="576" w:name="_Toc533708134"/>
    </w:p>
    <w:p w14:paraId="1E99D5CF">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ECC4FF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1906" w:h="16838"/>
          <w:pgMar w:top="1440" w:right="1080" w:bottom="1440" w:left="1080" w:header="720" w:footer="720" w:gutter="0"/>
          <w:cols w:space="720" w:num="1"/>
          <w:titlePg/>
          <w:docGrid w:linePitch="326" w:charSpace="0"/>
        </w:sectPr>
      </w:pPr>
      <w:bookmarkStart w:id="577" w:name="_Toc104991886"/>
      <w:bookmarkStart w:id="578" w:name="_Toc140596939"/>
      <w:bookmarkStart w:id="579" w:name="_Toc94107221"/>
      <w:bookmarkStart w:id="580" w:name="_Toc18032"/>
      <w:bookmarkStart w:id="581" w:name="_Toc14090"/>
      <w:bookmarkStart w:id="582" w:name="_Toc102860428"/>
      <w:bookmarkStart w:id="583" w:name="_Toc142508379"/>
      <w:bookmarkStart w:id="584" w:name="_Toc102860084"/>
      <w:bookmarkStart w:id="585" w:name="_Toc1977738"/>
      <w:bookmarkStart w:id="586" w:name="_Toc1629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77"/>
      <w:bookmarkEnd w:id="578"/>
      <w:bookmarkEnd w:id="579"/>
      <w:bookmarkEnd w:id="580"/>
      <w:bookmarkEnd w:id="581"/>
      <w:bookmarkEnd w:id="582"/>
      <w:bookmarkEnd w:id="583"/>
      <w:bookmarkEnd w:id="584"/>
      <w:bookmarkEnd w:id="585"/>
      <w:bookmarkEnd w:id="586"/>
    </w:p>
    <w:p w14:paraId="433C41F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87" w:name="_Toc102860085"/>
      <w:bookmarkStart w:id="588" w:name="_Toc15051"/>
      <w:bookmarkStart w:id="589" w:name="_Toc1977739"/>
      <w:bookmarkStart w:id="590" w:name="_Toc140596940"/>
      <w:bookmarkStart w:id="591" w:name="_Toc102860429"/>
      <w:bookmarkStart w:id="592" w:name="_Toc104991887"/>
      <w:bookmarkStart w:id="593" w:name="_Toc94107222"/>
      <w:bookmarkStart w:id="594" w:name="_Toc13241"/>
      <w:bookmarkStart w:id="595" w:name="_Toc14341"/>
      <w:bookmarkStart w:id="596" w:name="_Toc14250838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76"/>
      <w:bookmarkEnd w:id="587"/>
      <w:bookmarkEnd w:id="588"/>
      <w:bookmarkEnd w:id="589"/>
      <w:bookmarkEnd w:id="590"/>
      <w:bookmarkEnd w:id="591"/>
      <w:bookmarkEnd w:id="592"/>
      <w:bookmarkEnd w:id="593"/>
      <w:bookmarkEnd w:id="594"/>
      <w:bookmarkEnd w:id="595"/>
      <w:bookmarkEnd w:id="596"/>
    </w:p>
    <w:p w14:paraId="1DB61904">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68BB6F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AF64E0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2、投标产品技术指标承诺书（格式见1</w:t>
      </w:r>
      <w:r>
        <w:rPr>
          <w:rFonts w:hint="eastAsia" w:ascii="宋体" w:hAnsi="宋体" w:eastAsia="宋体" w:cs="宋体"/>
          <w:color w:val="auto"/>
          <w:kern w:val="0"/>
          <w:szCs w:val="21"/>
          <w:highlight w:val="none"/>
          <w:lang w:val="en-US" w:eastAsia="zh-CN"/>
        </w:rPr>
        <w:t>2.2</w:t>
      </w:r>
      <w:r>
        <w:rPr>
          <w:rFonts w:hint="eastAsia" w:ascii="宋体" w:hAnsi="宋体" w:eastAsia="宋体" w:cs="宋体"/>
          <w:color w:val="auto"/>
          <w:kern w:val="0"/>
          <w:szCs w:val="21"/>
          <w:highlight w:val="none"/>
          <w:lang w:val="zh-CN"/>
        </w:rPr>
        <w:t>投标产品技术指标承诺书格式）；</w:t>
      </w:r>
    </w:p>
    <w:p w14:paraId="3B021E9F">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、生产工艺（投标人自行编写，其中应包含生产工艺流程图）；</w:t>
      </w:r>
    </w:p>
    <w:p w14:paraId="1D01E9A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生产</w:t>
      </w:r>
      <w:r>
        <w:rPr>
          <w:rFonts w:hint="eastAsia" w:ascii="宋体" w:hAnsi="宋体" w:eastAsia="宋体" w:cs="宋体"/>
          <w:color w:val="auto"/>
          <w:kern w:val="0"/>
          <w:szCs w:val="21"/>
          <w:highlight w:val="none"/>
          <w:lang w:val="zh-CN"/>
        </w:rPr>
        <w:t>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46037799">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4F7BEFD1">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、企业运输能力；</w:t>
      </w:r>
    </w:p>
    <w:p w14:paraId="3468868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4013DACB">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1369E014">
      <w:pPr>
        <w:pStyle w:val="20"/>
        <w:spacing w:line="360" w:lineRule="auto"/>
        <w:jc w:val="center"/>
        <w:rPr>
          <w:rFonts w:hint="eastAsia" w:ascii="宋体" w:hAnsi="宋体" w:eastAsia="宋体" w:cs="宋体"/>
          <w:color w:val="auto"/>
          <w:sz w:val="84"/>
          <w:highlight w:val="none"/>
        </w:rPr>
      </w:pPr>
    </w:p>
    <w:p w14:paraId="42A372C6">
      <w:pPr>
        <w:pStyle w:val="20"/>
        <w:spacing w:line="360" w:lineRule="auto"/>
        <w:jc w:val="center"/>
        <w:rPr>
          <w:rFonts w:hint="eastAsia" w:ascii="宋体" w:hAnsi="宋体" w:eastAsia="宋体" w:cs="宋体"/>
          <w:color w:val="auto"/>
          <w:sz w:val="84"/>
          <w:highlight w:val="none"/>
        </w:rPr>
      </w:pPr>
    </w:p>
    <w:p w14:paraId="26D4B14C">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0867C4A">
      <w:pPr>
        <w:pStyle w:val="20"/>
        <w:spacing w:line="360" w:lineRule="auto"/>
        <w:rPr>
          <w:rFonts w:hint="eastAsia" w:ascii="宋体" w:hAnsi="宋体" w:eastAsia="宋体" w:cs="宋体"/>
          <w:color w:val="auto"/>
          <w:highlight w:val="none"/>
        </w:rPr>
      </w:pPr>
    </w:p>
    <w:p w14:paraId="04D99ED6">
      <w:pPr>
        <w:pStyle w:val="20"/>
        <w:spacing w:line="360" w:lineRule="auto"/>
        <w:rPr>
          <w:rFonts w:hint="eastAsia" w:ascii="宋体" w:hAnsi="宋体" w:eastAsia="宋体" w:cs="宋体"/>
          <w:color w:val="auto"/>
          <w:highlight w:val="none"/>
        </w:rPr>
      </w:pPr>
    </w:p>
    <w:p w14:paraId="6CD2B470">
      <w:pPr>
        <w:pStyle w:val="20"/>
        <w:spacing w:line="360" w:lineRule="auto"/>
        <w:rPr>
          <w:rFonts w:hint="eastAsia" w:ascii="宋体" w:hAnsi="宋体" w:eastAsia="宋体" w:cs="宋体"/>
          <w:color w:val="auto"/>
          <w:highlight w:val="none"/>
        </w:rPr>
      </w:pPr>
    </w:p>
    <w:p w14:paraId="5C360F10">
      <w:pPr>
        <w:pStyle w:val="20"/>
        <w:spacing w:line="360" w:lineRule="auto"/>
        <w:rPr>
          <w:rFonts w:hint="eastAsia" w:ascii="宋体" w:hAnsi="宋体" w:eastAsia="宋体" w:cs="宋体"/>
          <w:color w:val="auto"/>
          <w:highlight w:val="none"/>
        </w:rPr>
      </w:pPr>
    </w:p>
    <w:p w14:paraId="7741516E">
      <w:pPr>
        <w:pStyle w:val="20"/>
        <w:spacing w:line="360" w:lineRule="auto"/>
        <w:rPr>
          <w:rFonts w:hint="eastAsia" w:ascii="宋体" w:hAnsi="宋体" w:eastAsia="宋体" w:cs="宋体"/>
          <w:color w:val="auto"/>
          <w:highlight w:val="none"/>
        </w:rPr>
      </w:pPr>
    </w:p>
    <w:p w14:paraId="765C4A2F">
      <w:pPr>
        <w:pStyle w:val="20"/>
        <w:spacing w:line="360" w:lineRule="auto"/>
        <w:rPr>
          <w:rFonts w:hint="eastAsia" w:ascii="宋体" w:hAnsi="宋体" w:eastAsia="宋体" w:cs="宋体"/>
          <w:color w:val="auto"/>
          <w:highlight w:val="none"/>
        </w:rPr>
      </w:pPr>
    </w:p>
    <w:p w14:paraId="3E82BF6C">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FBDEC9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6496D68">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4CD15FCE">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4C0D04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E8AE623">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B6ADF57">
      <w:pPr>
        <w:pStyle w:val="20"/>
        <w:spacing w:line="360" w:lineRule="auto"/>
        <w:rPr>
          <w:rFonts w:hint="eastAsia" w:ascii="宋体" w:hAnsi="宋体" w:eastAsia="宋体" w:cs="宋体"/>
          <w:color w:val="auto"/>
          <w:highlight w:val="none"/>
        </w:rPr>
      </w:pPr>
    </w:p>
    <w:p w14:paraId="1DBA6D3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3CEF9F0">
      <w:pPr>
        <w:pStyle w:val="20"/>
        <w:spacing w:line="360" w:lineRule="auto"/>
        <w:rPr>
          <w:rFonts w:hint="eastAsia" w:ascii="宋体" w:hAnsi="宋体" w:eastAsia="宋体" w:cs="宋体"/>
          <w:color w:val="auto"/>
          <w:highlight w:val="none"/>
        </w:rPr>
      </w:pPr>
    </w:p>
    <w:p w14:paraId="15A8E313">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25"/>
        <w:gridCol w:w="2664"/>
        <w:gridCol w:w="1715"/>
        <w:gridCol w:w="4256"/>
      </w:tblGrid>
      <w:tr w14:paraId="17C73A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B06684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49FFDB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240B726">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A0081E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8AC49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650415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6B2B1E">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E41885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DE1E928">
            <w:pPr>
              <w:adjustRightInd w:val="0"/>
              <w:snapToGrid w:val="0"/>
              <w:spacing w:line="360" w:lineRule="auto"/>
              <w:rPr>
                <w:rFonts w:hint="eastAsia" w:ascii="宋体" w:hAnsi="宋体" w:eastAsia="宋体" w:cs="宋体"/>
                <w:bCs/>
                <w:color w:val="auto"/>
                <w:szCs w:val="21"/>
                <w:highlight w:val="none"/>
              </w:rPr>
            </w:pPr>
          </w:p>
        </w:tc>
      </w:tr>
      <w:tr w14:paraId="5EB0E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781D9D1">
            <w:pPr>
              <w:rPr>
                <w:rFonts w:hint="eastAsia" w:ascii="宋体" w:hAnsi="宋体" w:eastAsia="宋体" w:cs="宋体"/>
                <w:bCs/>
                <w:color w:val="auto"/>
                <w:szCs w:val="21"/>
                <w:highlight w:val="none"/>
              </w:rPr>
            </w:pPr>
          </w:p>
        </w:tc>
        <w:tc>
          <w:tcPr>
            <w:tcW w:w="1337" w:type="pct"/>
            <w:vAlign w:val="center"/>
          </w:tcPr>
          <w:p w14:paraId="490A0E62">
            <w:pPr>
              <w:rPr>
                <w:rFonts w:hint="eastAsia" w:ascii="宋体" w:hAnsi="宋体" w:eastAsia="宋体" w:cs="宋体"/>
                <w:bCs/>
                <w:color w:val="auto"/>
                <w:szCs w:val="21"/>
                <w:highlight w:val="none"/>
              </w:rPr>
            </w:pPr>
          </w:p>
        </w:tc>
        <w:tc>
          <w:tcPr>
            <w:tcW w:w="861" w:type="pct"/>
            <w:vAlign w:val="center"/>
          </w:tcPr>
          <w:p w14:paraId="76DD6FDB">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7D264D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8FCE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285261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9F7E1C7">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F4ADE8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08C7FA0">
            <w:pPr>
              <w:spacing w:line="360" w:lineRule="auto"/>
              <w:ind w:firstLine="8" w:firstLineChars="4"/>
              <w:rPr>
                <w:rFonts w:hint="eastAsia" w:ascii="宋体" w:hAnsi="宋体" w:eastAsia="宋体" w:cs="宋体"/>
                <w:bCs/>
                <w:color w:val="auto"/>
                <w:szCs w:val="21"/>
                <w:highlight w:val="none"/>
              </w:rPr>
            </w:pPr>
          </w:p>
        </w:tc>
      </w:tr>
      <w:tr w14:paraId="16488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D852A3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81459A5">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67DA2E4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7E224BC">
            <w:pPr>
              <w:adjustRightInd w:val="0"/>
              <w:snapToGrid w:val="0"/>
              <w:spacing w:line="360" w:lineRule="auto"/>
              <w:rPr>
                <w:rFonts w:hint="eastAsia" w:ascii="宋体" w:hAnsi="宋体" w:eastAsia="宋体" w:cs="宋体"/>
                <w:bCs/>
                <w:color w:val="auto"/>
                <w:szCs w:val="21"/>
                <w:highlight w:val="none"/>
              </w:rPr>
            </w:pPr>
          </w:p>
        </w:tc>
      </w:tr>
      <w:tr w14:paraId="79C1B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2750F7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3FCDAB0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AA97FA7">
            <w:pPr>
              <w:spacing w:line="360" w:lineRule="auto"/>
              <w:jc w:val="center"/>
              <w:rPr>
                <w:rFonts w:hint="eastAsia" w:ascii="宋体" w:hAnsi="宋体" w:eastAsia="宋体" w:cs="宋体"/>
                <w:bCs/>
                <w:color w:val="auto"/>
                <w:szCs w:val="21"/>
                <w:highlight w:val="none"/>
              </w:rPr>
            </w:pPr>
          </w:p>
        </w:tc>
      </w:tr>
    </w:tbl>
    <w:p w14:paraId="6EF9273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75"/>
      <w:bookmarkStart w:id="597" w:name="_Toc102860086"/>
      <w:bookmarkStart w:id="598" w:name="_Toc142508381"/>
      <w:bookmarkStart w:id="599" w:name="_Toc1977740"/>
      <w:bookmarkStart w:id="600" w:name="_Toc14754"/>
      <w:bookmarkStart w:id="601" w:name="_Toc20630"/>
      <w:bookmarkStart w:id="602" w:name="_Toc94107223"/>
      <w:bookmarkStart w:id="603" w:name="_Toc140596941"/>
      <w:bookmarkStart w:id="604" w:name="_Toc102860430"/>
      <w:bookmarkStart w:id="605" w:name="_Toc1558"/>
      <w:bookmarkStart w:id="606" w:name="_Toc533708135"/>
      <w:bookmarkStart w:id="607" w:name="_Toc10499188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597"/>
      <w:bookmarkEnd w:id="598"/>
      <w:bookmarkEnd w:id="599"/>
      <w:bookmarkEnd w:id="600"/>
      <w:bookmarkEnd w:id="601"/>
      <w:bookmarkEnd w:id="602"/>
      <w:bookmarkEnd w:id="603"/>
      <w:bookmarkEnd w:id="604"/>
      <w:bookmarkEnd w:id="605"/>
      <w:bookmarkEnd w:id="606"/>
      <w:bookmarkEnd w:id="607"/>
    </w:p>
    <w:p w14:paraId="38E7EE68">
      <w:pPr>
        <w:spacing w:before="120" w:after="120" w:line="360" w:lineRule="auto"/>
        <w:jc w:val="center"/>
        <w:rPr>
          <w:rFonts w:ascii="宋体" w:hAnsi="宋体" w:eastAsia="宋体" w:cs="Times New Roman"/>
          <w:color w:val="auto"/>
          <w:kern w:val="0"/>
          <w:szCs w:val="21"/>
          <w:highlight w:val="none"/>
        </w:rPr>
      </w:pPr>
      <w:bookmarkStart w:id="608" w:name="_Toc17449_WPSOffice_Level3"/>
      <w:r>
        <w:rPr>
          <w:rFonts w:hint="eastAsia" w:ascii="宋体" w:hAnsi="宋体" w:eastAsia="宋体" w:cs="宋体"/>
          <w:b/>
          <w:color w:val="auto"/>
          <w:kern w:val="0"/>
          <w:sz w:val="30"/>
          <w:szCs w:val="30"/>
          <w:highlight w:val="none"/>
          <w:lang w:val="zh-CN"/>
        </w:rPr>
        <w:t>用户需求偏离表</w:t>
      </w:r>
      <w:bookmarkEnd w:id="60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915"/>
        <w:gridCol w:w="6161"/>
        <w:gridCol w:w="691"/>
        <w:gridCol w:w="833"/>
        <w:gridCol w:w="791"/>
      </w:tblGrid>
      <w:tr w14:paraId="0AD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14:paraId="494AEDD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6B2BA0A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0" w:type="pct"/>
            <w:gridSpan w:val="3"/>
            <w:vAlign w:val="center"/>
          </w:tcPr>
          <w:p w14:paraId="1862A4E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3C1E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75F6492A">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7CA3357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3B672EC1">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7" w:type="pct"/>
            <w:vAlign w:val="center"/>
          </w:tcPr>
          <w:p w14:paraId="56E9C78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739D39D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5" w:type="pct"/>
            <w:vAlign w:val="center"/>
          </w:tcPr>
          <w:p w14:paraId="1329BD71">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4D1E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14:paraId="62C0D20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53D5DB0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一</w:t>
            </w:r>
          </w:p>
        </w:tc>
        <w:tc>
          <w:tcPr>
            <w:tcW w:w="3092" w:type="pct"/>
            <w:vAlign w:val="center"/>
          </w:tcPr>
          <w:p w14:paraId="65900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基本采购要求</w:t>
            </w:r>
          </w:p>
        </w:tc>
        <w:tc>
          <w:tcPr>
            <w:tcW w:w="347" w:type="pct"/>
            <w:vAlign w:val="center"/>
          </w:tcPr>
          <w:p w14:paraId="25A9BC29">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411E8703">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751273F3">
            <w:pPr>
              <w:keepNext/>
              <w:keepLines/>
              <w:spacing w:line="400" w:lineRule="exact"/>
              <w:jc w:val="center"/>
              <w:outlineLvl w:val="2"/>
              <w:rPr>
                <w:rFonts w:hint="eastAsia" w:ascii="宋体" w:hAnsi="宋体" w:eastAsia="宋体" w:cs="宋体"/>
                <w:color w:val="auto"/>
                <w:kern w:val="0"/>
                <w:sz w:val="21"/>
                <w:szCs w:val="21"/>
                <w:highlight w:val="none"/>
              </w:rPr>
            </w:pPr>
          </w:p>
        </w:tc>
      </w:tr>
      <w:tr w14:paraId="7F4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3AB9B56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1D89B8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3775D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标的物</w:t>
            </w:r>
          </w:p>
        </w:tc>
        <w:tc>
          <w:tcPr>
            <w:tcW w:w="347" w:type="pct"/>
            <w:vAlign w:val="center"/>
          </w:tcPr>
          <w:p w14:paraId="4A6694F7">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7D3E8F0D">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736269BC">
            <w:pPr>
              <w:keepNext/>
              <w:keepLines/>
              <w:spacing w:line="400" w:lineRule="exact"/>
              <w:jc w:val="center"/>
              <w:outlineLvl w:val="2"/>
              <w:rPr>
                <w:rFonts w:hint="eastAsia" w:ascii="宋体" w:hAnsi="宋体" w:eastAsia="宋体" w:cs="宋体"/>
                <w:color w:val="auto"/>
                <w:kern w:val="0"/>
                <w:sz w:val="21"/>
                <w:szCs w:val="21"/>
                <w:highlight w:val="none"/>
              </w:rPr>
            </w:pPr>
          </w:p>
        </w:tc>
      </w:tr>
      <w:tr w14:paraId="064C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639684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57750E0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b/>
                <w:color w:val="auto"/>
                <w:sz w:val="21"/>
                <w:szCs w:val="21"/>
                <w:highlight w:val="none"/>
                <w:lang w:val="zh-CN"/>
              </w:rPr>
            </w:pPr>
            <w:r>
              <w:rPr>
                <w:rFonts w:hint="eastAsia" w:ascii="宋体" w:hAnsi="宋体" w:eastAsia="宋体" w:cs="宋体"/>
                <w:color w:val="auto"/>
                <w:kern w:val="0"/>
                <w:sz w:val="21"/>
                <w:szCs w:val="21"/>
                <w:highlight w:val="none"/>
                <w:lang w:val="en-US" w:eastAsia="zh-CN"/>
              </w:rPr>
              <w:t>三</w:t>
            </w:r>
          </w:p>
        </w:tc>
        <w:tc>
          <w:tcPr>
            <w:tcW w:w="3092" w:type="pct"/>
            <w:vAlign w:val="center"/>
          </w:tcPr>
          <w:p w14:paraId="255FE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交货要求</w:t>
            </w:r>
          </w:p>
        </w:tc>
        <w:tc>
          <w:tcPr>
            <w:tcW w:w="347" w:type="pct"/>
            <w:vAlign w:val="center"/>
          </w:tcPr>
          <w:p w14:paraId="1978B07C">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59DFEE92">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03775DC1">
            <w:pPr>
              <w:keepNext/>
              <w:keepLines/>
              <w:spacing w:line="400" w:lineRule="exact"/>
              <w:jc w:val="center"/>
              <w:outlineLvl w:val="2"/>
              <w:rPr>
                <w:rFonts w:hint="eastAsia" w:ascii="宋体" w:hAnsi="宋体" w:eastAsia="宋体" w:cs="宋体"/>
                <w:color w:val="auto"/>
                <w:kern w:val="0"/>
                <w:sz w:val="21"/>
                <w:szCs w:val="21"/>
                <w:highlight w:val="none"/>
              </w:rPr>
            </w:pPr>
          </w:p>
        </w:tc>
      </w:tr>
      <w:tr w14:paraId="1F51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5CACF3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4332FA0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b/>
                <w:color w:val="auto"/>
                <w:sz w:val="21"/>
                <w:szCs w:val="21"/>
                <w:highlight w:val="none"/>
                <w:lang w:val="zh-CN"/>
              </w:rPr>
            </w:pPr>
            <w:r>
              <w:rPr>
                <w:rFonts w:hint="eastAsia" w:ascii="宋体" w:hAnsi="宋体" w:eastAsia="宋体" w:cs="宋体"/>
                <w:color w:val="auto"/>
                <w:kern w:val="0"/>
                <w:sz w:val="21"/>
                <w:szCs w:val="21"/>
                <w:highlight w:val="none"/>
                <w:lang w:val="en-US" w:eastAsia="zh-CN"/>
              </w:rPr>
              <w:t>四</w:t>
            </w:r>
          </w:p>
        </w:tc>
        <w:tc>
          <w:tcPr>
            <w:tcW w:w="3092" w:type="pct"/>
            <w:vAlign w:val="center"/>
          </w:tcPr>
          <w:p w14:paraId="2D410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验收要求</w:t>
            </w:r>
          </w:p>
        </w:tc>
        <w:tc>
          <w:tcPr>
            <w:tcW w:w="347" w:type="pct"/>
            <w:vAlign w:val="center"/>
          </w:tcPr>
          <w:p w14:paraId="10FB5856">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21C6BDC2">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1A8F20EB">
            <w:pPr>
              <w:keepNext/>
              <w:keepLines/>
              <w:spacing w:line="400" w:lineRule="exact"/>
              <w:jc w:val="center"/>
              <w:outlineLvl w:val="2"/>
              <w:rPr>
                <w:rFonts w:hint="eastAsia" w:ascii="宋体" w:hAnsi="宋体" w:eastAsia="宋体" w:cs="宋体"/>
                <w:color w:val="auto"/>
                <w:kern w:val="0"/>
                <w:sz w:val="21"/>
                <w:szCs w:val="21"/>
                <w:highlight w:val="none"/>
              </w:rPr>
            </w:pPr>
          </w:p>
        </w:tc>
      </w:tr>
      <w:tr w14:paraId="1767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69950DC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4E6B8DD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五</w:t>
            </w:r>
          </w:p>
        </w:tc>
        <w:tc>
          <w:tcPr>
            <w:tcW w:w="3092" w:type="pct"/>
            <w:vAlign w:val="center"/>
          </w:tcPr>
          <w:p w14:paraId="68487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资料要求</w:t>
            </w:r>
          </w:p>
        </w:tc>
        <w:tc>
          <w:tcPr>
            <w:tcW w:w="347" w:type="pct"/>
            <w:vAlign w:val="center"/>
          </w:tcPr>
          <w:p w14:paraId="20391461">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5A89ECBE">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1A1158EB">
            <w:pPr>
              <w:keepNext/>
              <w:keepLines/>
              <w:spacing w:line="400" w:lineRule="exact"/>
              <w:jc w:val="center"/>
              <w:outlineLvl w:val="2"/>
              <w:rPr>
                <w:rFonts w:hint="eastAsia" w:ascii="宋体" w:hAnsi="宋体" w:eastAsia="宋体" w:cs="宋体"/>
                <w:color w:val="auto"/>
                <w:kern w:val="0"/>
                <w:sz w:val="21"/>
                <w:szCs w:val="21"/>
                <w:highlight w:val="none"/>
              </w:rPr>
            </w:pPr>
          </w:p>
        </w:tc>
      </w:tr>
      <w:tr w14:paraId="04D8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DE9752D">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1FF879B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六</w:t>
            </w:r>
          </w:p>
        </w:tc>
        <w:tc>
          <w:tcPr>
            <w:tcW w:w="3092" w:type="pct"/>
            <w:vAlign w:val="center"/>
          </w:tcPr>
          <w:p w14:paraId="5AA8D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质量保证及售后要求</w:t>
            </w:r>
          </w:p>
        </w:tc>
        <w:tc>
          <w:tcPr>
            <w:tcW w:w="347" w:type="pct"/>
            <w:vAlign w:val="center"/>
          </w:tcPr>
          <w:p w14:paraId="1A70113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11465C0D">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2AE64322">
            <w:pPr>
              <w:keepNext/>
              <w:keepLines/>
              <w:spacing w:line="400" w:lineRule="exact"/>
              <w:jc w:val="center"/>
              <w:outlineLvl w:val="2"/>
              <w:rPr>
                <w:rFonts w:hint="eastAsia" w:ascii="宋体" w:hAnsi="宋体" w:eastAsia="宋体" w:cs="宋体"/>
                <w:color w:val="auto"/>
                <w:kern w:val="0"/>
                <w:sz w:val="21"/>
                <w:szCs w:val="21"/>
                <w:highlight w:val="none"/>
              </w:rPr>
            </w:pPr>
          </w:p>
        </w:tc>
      </w:tr>
      <w:tr w14:paraId="2122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5F7474E">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85D3B5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七</w:t>
            </w:r>
          </w:p>
        </w:tc>
        <w:tc>
          <w:tcPr>
            <w:tcW w:w="3092" w:type="pct"/>
            <w:vAlign w:val="center"/>
          </w:tcPr>
          <w:p w14:paraId="0D32D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货物的结算</w:t>
            </w:r>
          </w:p>
        </w:tc>
        <w:tc>
          <w:tcPr>
            <w:tcW w:w="347" w:type="pct"/>
            <w:vAlign w:val="center"/>
          </w:tcPr>
          <w:p w14:paraId="47A77E7C">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0352C1B6">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624965B4">
            <w:pPr>
              <w:keepNext/>
              <w:keepLines/>
              <w:spacing w:line="400" w:lineRule="exact"/>
              <w:jc w:val="center"/>
              <w:outlineLvl w:val="2"/>
              <w:rPr>
                <w:rFonts w:hint="eastAsia" w:ascii="宋体" w:hAnsi="宋体" w:eastAsia="宋体" w:cs="宋体"/>
                <w:color w:val="auto"/>
                <w:kern w:val="0"/>
                <w:sz w:val="21"/>
                <w:szCs w:val="21"/>
                <w:highlight w:val="none"/>
              </w:rPr>
            </w:pPr>
          </w:p>
        </w:tc>
      </w:tr>
      <w:tr w14:paraId="34DE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3DC43D73">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5DA9EB4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八</w:t>
            </w:r>
          </w:p>
        </w:tc>
        <w:tc>
          <w:tcPr>
            <w:tcW w:w="3092" w:type="pct"/>
            <w:vAlign w:val="center"/>
          </w:tcPr>
          <w:p w14:paraId="5FAD3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
              </w:rPr>
              <w:t>其它要求</w:t>
            </w:r>
          </w:p>
        </w:tc>
        <w:tc>
          <w:tcPr>
            <w:tcW w:w="347" w:type="pct"/>
            <w:vAlign w:val="center"/>
          </w:tcPr>
          <w:p w14:paraId="42EA09E7">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66CD4485">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103E54FB">
            <w:pPr>
              <w:keepNext/>
              <w:keepLines/>
              <w:spacing w:line="400" w:lineRule="exact"/>
              <w:jc w:val="center"/>
              <w:outlineLvl w:val="2"/>
              <w:rPr>
                <w:rFonts w:hint="eastAsia" w:ascii="宋体" w:hAnsi="宋体" w:eastAsia="宋体" w:cs="宋体"/>
                <w:color w:val="auto"/>
                <w:kern w:val="0"/>
                <w:sz w:val="21"/>
                <w:szCs w:val="21"/>
                <w:highlight w:val="none"/>
              </w:rPr>
            </w:pPr>
          </w:p>
        </w:tc>
      </w:tr>
      <w:tr w14:paraId="4ED8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3AF4253">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0438AAC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附件1</w:t>
            </w:r>
          </w:p>
        </w:tc>
        <w:tc>
          <w:tcPr>
            <w:tcW w:w="3092" w:type="pct"/>
            <w:vAlign w:val="center"/>
          </w:tcPr>
          <w:p w14:paraId="3DB64B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招标人运营项目相关信息</w:t>
            </w:r>
          </w:p>
        </w:tc>
        <w:tc>
          <w:tcPr>
            <w:tcW w:w="347" w:type="pct"/>
            <w:vAlign w:val="center"/>
          </w:tcPr>
          <w:p w14:paraId="7E8A8787">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2FF7986B">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3308BD95">
            <w:pPr>
              <w:keepNext/>
              <w:keepLines/>
              <w:spacing w:line="400" w:lineRule="exact"/>
              <w:jc w:val="center"/>
              <w:outlineLvl w:val="2"/>
              <w:rPr>
                <w:rFonts w:hint="eastAsia" w:ascii="宋体" w:hAnsi="宋体" w:eastAsia="宋体" w:cs="宋体"/>
                <w:color w:val="auto"/>
                <w:kern w:val="0"/>
                <w:sz w:val="21"/>
                <w:szCs w:val="21"/>
                <w:highlight w:val="none"/>
              </w:rPr>
            </w:pPr>
          </w:p>
        </w:tc>
      </w:tr>
      <w:tr w14:paraId="6D5A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6CF4FE9">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4EF9234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附件2</w:t>
            </w:r>
          </w:p>
        </w:tc>
        <w:tc>
          <w:tcPr>
            <w:tcW w:w="3092" w:type="pct"/>
            <w:vAlign w:val="center"/>
          </w:tcPr>
          <w:p w14:paraId="0E6A5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验收报告（模板）</w:t>
            </w:r>
          </w:p>
        </w:tc>
        <w:tc>
          <w:tcPr>
            <w:tcW w:w="347" w:type="pct"/>
            <w:vAlign w:val="center"/>
          </w:tcPr>
          <w:p w14:paraId="1C07B886">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04C5220F">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6BB69FDE">
            <w:pPr>
              <w:keepNext/>
              <w:keepLines/>
              <w:spacing w:line="400" w:lineRule="exact"/>
              <w:jc w:val="center"/>
              <w:outlineLvl w:val="2"/>
              <w:rPr>
                <w:rFonts w:hint="eastAsia" w:ascii="宋体" w:hAnsi="宋体" w:eastAsia="宋体" w:cs="宋体"/>
                <w:color w:val="auto"/>
                <w:kern w:val="0"/>
                <w:sz w:val="21"/>
                <w:szCs w:val="21"/>
                <w:highlight w:val="none"/>
              </w:rPr>
            </w:pPr>
          </w:p>
        </w:tc>
      </w:tr>
      <w:tr w14:paraId="7A3C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739A413">
            <w:pPr>
              <w:spacing w:line="400" w:lineRule="exact"/>
              <w:jc w:val="center"/>
              <w:rPr>
                <w:rFonts w:hint="default" w:ascii="宋体" w:hAnsi="宋体" w:eastAsia="宋体" w:cs="宋体"/>
                <w:color w:val="auto"/>
                <w:kern w:val="0"/>
                <w:sz w:val="21"/>
                <w:szCs w:val="21"/>
                <w:highlight w:val="none"/>
                <w:lang w:val="en-US" w:eastAsia="zh-CN"/>
              </w:rPr>
            </w:pPr>
            <w:bookmarkStart w:id="609" w:name="_Toc23801"/>
            <w:r>
              <w:rPr>
                <w:rFonts w:hint="eastAsia" w:ascii="宋体" w:hAnsi="宋体" w:eastAsia="宋体" w:cs="宋体"/>
                <w:color w:val="auto"/>
                <w:kern w:val="0"/>
                <w:sz w:val="21"/>
                <w:szCs w:val="21"/>
                <w:highlight w:val="none"/>
                <w:lang w:val="en-US" w:eastAsia="zh-CN"/>
              </w:rPr>
              <w:t>11</w:t>
            </w:r>
          </w:p>
        </w:tc>
        <w:tc>
          <w:tcPr>
            <w:tcW w:w="459" w:type="pct"/>
            <w:vAlign w:val="center"/>
          </w:tcPr>
          <w:p w14:paraId="2F04021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附件3</w:t>
            </w:r>
          </w:p>
        </w:tc>
        <w:tc>
          <w:tcPr>
            <w:tcW w:w="3092" w:type="pct"/>
            <w:vAlign w:val="center"/>
          </w:tcPr>
          <w:p w14:paraId="5F0B5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供应商履约评价表</w:t>
            </w:r>
          </w:p>
        </w:tc>
        <w:tc>
          <w:tcPr>
            <w:tcW w:w="347" w:type="pct"/>
            <w:vAlign w:val="center"/>
          </w:tcPr>
          <w:p w14:paraId="31D28164">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373BB9BD">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5" w:type="pct"/>
            <w:vAlign w:val="center"/>
          </w:tcPr>
          <w:p w14:paraId="09CA9ABD">
            <w:pPr>
              <w:keepNext/>
              <w:keepLines/>
              <w:spacing w:line="400" w:lineRule="exact"/>
              <w:jc w:val="center"/>
              <w:outlineLvl w:val="2"/>
              <w:rPr>
                <w:rFonts w:hint="eastAsia" w:ascii="宋体" w:hAnsi="宋体" w:eastAsia="宋体" w:cs="宋体"/>
                <w:color w:val="auto"/>
                <w:kern w:val="0"/>
                <w:sz w:val="21"/>
                <w:szCs w:val="21"/>
                <w:highlight w:val="none"/>
              </w:rPr>
            </w:pPr>
          </w:p>
        </w:tc>
      </w:tr>
      <w:tr w14:paraId="0F57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D3CC423">
            <w:pPr>
              <w:keepNext/>
              <w:keepLines/>
              <w:spacing w:line="400" w:lineRule="exact"/>
              <w:jc w:val="both"/>
              <w:outlineLvl w:val="2"/>
              <w:rPr>
                <w:rFonts w:hint="eastAsia" w:ascii="宋体" w:hAnsi="宋体" w:eastAsia="宋体" w:cs="宋体"/>
                <w:color w:val="auto"/>
                <w:kern w:val="0"/>
                <w:sz w:val="21"/>
                <w:szCs w:val="21"/>
                <w:highlight w:val="none"/>
              </w:rPr>
            </w:pPr>
            <w:r>
              <w:rPr>
                <w:rFonts w:hint="eastAsia" w:ascii="宋体" w:hAnsi="宋体" w:eastAsia="宋体" w:cs="宋体"/>
                <w:b/>
                <w:bCs/>
                <w:color w:val="auto"/>
                <w:kern w:val="2"/>
                <w:sz w:val="21"/>
                <w:szCs w:val="21"/>
                <w:highlight w:val="none"/>
                <w:lang w:val="en-US" w:eastAsia="zh-CN" w:bidi="ar"/>
              </w:rPr>
              <w:t>用户需求书</w:t>
            </w:r>
            <w:r>
              <w:rPr>
                <w:rFonts w:hint="eastAsia" w:ascii="宋体" w:hAnsi="宋体" w:eastAsia="宋体" w:cs="宋体"/>
                <w:b/>
                <w:bCs/>
                <w:color w:val="auto"/>
                <w:szCs w:val="21"/>
                <w:highlight w:val="none"/>
                <w:u w:val="none"/>
                <w:lang w:bidi="ar"/>
              </w:rPr>
              <w:t>“★”条款</w:t>
            </w:r>
            <w:r>
              <w:rPr>
                <w:rFonts w:hint="eastAsia" w:ascii="宋体" w:hAnsi="宋体" w:eastAsia="宋体" w:cs="宋体"/>
                <w:b/>
                <w:bCs/>
                <w:color w:val="auto"/>
                <w:szCs w:val="21"/>
                <w:highlight w:val="none"/>
                <w:u w:val="none"/>
                <w:lang w:val="en-US" w:eastAsia="zh-CN" w:bidi="ar"/>
              </w:rPr>
              <w:t>汇总</w:t>
            </w:r>
            <w:bookmarkEnd w:id="609"/>
          </w:p>
        </w:tc>
      </w:tr>
      <w:tr w14:paraId="7815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45A4353">
            <w:pPr>
              <w:pageBreakBefore w:val="0"/>
              <w:kinsoku/>
              <w:wordWrap/>
              <w:overflowPunct/>
              <w:topLinePunct w:val="0"/>
              <w:bidi w:val="0"/>
              <w:snapToGrid/>
              <w:spacing w:line="320" w:lineRule="atLeas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28A757C9">
            <w:pPr>
              <w:pageBreakBefore w:val="0"/>
              <w:kinsoku/>
              <w:wordWrap/>
              <w:overflowPunct/>
              <w:topLinePunct w:val="0"/>
              <w:bidi w:val="0"/>
              <w:snapToGrid/>
              <w:spacing w:line="320" w:lineRule="atLeas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67D53C16">
            <w:pPr>
              <w:pageBreakBefore w:val="0"/>
              <w:kinsoku/>
              <w:wordWrap/>
              <w:overflowPunct/>
              <w:topLinePunct w:val="0"/>
              <w:bidi w:val="0"/>
              <w:snapToGrid/>
              <w:spacing w:line="32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3、本次采购涉及招标人运营项目及采购数量为暂定，仅为便于计算暂定合同价使用，不作为招标人权属子公司或尚源公司最终采购数量的保证，招标人保留根据运营项目实际情况，对采购数量进行灵活调整的权利。实际招标人运营项目根据项目工艺及性质，结合项目实际使用效果选用，招标人权属子公司或尚源公司的实际需求数量以招标人运营项目每次的供货通知为准，在供货期内中标人不得因招标人权属子公司或尚源公司实际采购数量的减少或增加而要求提供任何形式的补偿或赔偿，或要求招标人权属子公司或尚源公司按暂定采购数量采购相应货物。</w:t>
            </w:r>
          </w:p>
        </w:tc>
        <w:tc>
          <w:tcPr>
            <w:tcW w:w="347" w:type="pct"/>
            <w:vAlign w:val="center"/>
          </w:tcPr>
          <w:p w14:paraId="6E071965">
            <w:pPr>
              <w:keepNext/>
              <w:keepLines/>
              <w:pageBreakBefore w:val="0"/>
              <w:kinsoku/>
              <w:wordWrap/>
              <w:overflowPunct/>
              <w:topLinePunct w:val="0"/>
              <w:bidi w:val="0"/>
              <w:snapToGrid/>
              <w:spacing w:line="320" w:lineRule="atLeast"/>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0DBBFF6">
            <w:pPr>
              <w:keepNext/>
              <w:keepLines/>
              <w:pageBreakBefore w:val="0"/>
              <w:kinsoku/>
              <w:wordWrap/>
              <w:overflowPunct/>
              <w:topLinePunct w:val="0"/>
              <w:bidi w:val="0"/>
              <w:snapToGrid/>
              <w:spacing w:line="320" w:lineRule="atLeast"/>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57FA8B1A">
            <w:pPr>
              <w:keepNext/>
              <w:keepLines/>
              <w:pageBreakBefore w:val="0"/>
              <w:kinsoku/>
              <w:wordWrap/>
              <w:overflowPunct/>
              <w:topLinePunct w:val="0"/>
              <w:bidi w:val="0"/>
              <w:snapToGrid/>
              <w:spacing w:line="320" w:lineRule="atLeast"/>
              <w:jc w:val="center"/>
              <w:textAlignment w:val="auto"/>
              <w:outlineLvl w:val="2"/>
              <w:rPr>
                <w:rFonts w:hint="eastAsia" w:ascii="宋体" w:hAnsi="宋体" w:eastAsia="宋体" w:cs="宋体"/>
                <w:color w:val="auto"/>
                <w:kern w:val="0"/>
                <w:sz w:val="21"/>
                <w:szCs w:val="21"/>
                <w:highlight w:val="none"/>
              </w:rPr>
            </w:pPr>
          </w:p>
        </w:tc>
      </w:tr>
      <w:tr w14:paraId="587F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56F384C0">
            <w:pPr>
              <w:pageBreakBefore w:val="0"/>
              <w:kinsoku/>
              <w:wordWrap/>
              <w:overflowPunct/>
              <w:topLinePunct w:val="0"/>
              <w:bidi w:val="0"/>
              <w:snapToGrid/>
              <w:spacing w:line="320" w:lineRule="atLeas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1DEB3DAE">
            <w:pPr>
              <w:pageBreakBefore w:val="0"/>
              <w:kinsoku/>
              <w:wordWrap/>
              <w:overflowPunct/>
              <w:topLinePunct w:val="0"/>
              <w:bidi w:val="0"/>
              <w:snapToGrid/>
              <w:spacing w:line="320" w:lineRule="atLeas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2717EC08">
            <w:pPr>
              <w:keepNext w:val="0"/>
              <w:keepLines w:val="0"/>
              <w:pageBreakBefore w:val="0"/>
              <w:widowControl/>
              <w:kinsoku/>
              <w:wordWrap/>
              <w:overflowPunct/>
              <w:topLinePunct w:val="0"/>
              <w:autoSpaceDE/>
              <w:autoSpaceDN/>
              <w:bidi w:val="0"/>
              <w:adjustRightInd/>
              <w:snapToGrid/>
              <w:spacing w:line="320" w:lineRule="atLeas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4、主要技术指标</w:t>
            </w:r>
          </w:p>
          <w:p w14:paraId="3872DAB4">
            <w:pPr>
              <w:keepNext w:val="0"/>
              <w:keepLines w:val="0"/>
              <w:pageBreakBefore w:val="0"/>
              <w:widowControl/>
              <w:kinsoku/>
              <w:wordWrap/>
              <w:overflowPunct/>
              <w:topLinePunct w:val="0"/>
              <w:autoSpaceDE/>
              <w:autoSpaceDN/>
              <w:bidi w:val="0"/>
              <w:adjustRightInd/>
              <w:snapToGrid/>
              <w:spacing w:line="320" w:lineRule="atLeast"/>
              <w:ind w:firstLine="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（1）产品必须符合《工业用氢氧化钠》（GB/T 209-2018）IL Ⅲ类品质量及检测标准，其中主要技术指标要求如下：</w:t>
            </w:r>
          </w:p>
          <w:p w14:paraId="3E4EE315">
            <w:pPr>
              <w:pageBreakBefore w:val="0"/>
              <w:kinsoku/>
              <w:wordWrap/>
              <w:overflowPunct/>
              <w:topLinePunct w:val="0"/>
              <w:autoSpaceDE/>
              <w:autoSpaceDN/>
              <w:bidi w:val="0"/>
              <w:adjustRightInd/>
              <w:snapToGrid/>
              <w:spacing w:line="320" w:lineRule="atLeast"/>
              <w:ind w:firstLine="0" w:firstLineChars="0"/>
              <w:jc w:val="center"/>
              <w:textAlignment w:val="auto"/>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表1  液体氢氧化钠主要技术指标</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2302"/>
            </w:tblGrid>
            <w:tr w14:paraId="4B36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633" w:type="dxa"/>
                  <w:vAlign w:val="center"/>
                </w:tcPr>
                <w:p w14:paraId="481876C2">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指标项目</w:t>
                  </w:r>
                </w:p>
              </w:tc>
              <w:tc>
                <w:tcPr>
                  <w:tcW w:w="2302" w:type="dxa"/>
                  <w:vAlign w:val="center"/>
                </w:tcPr>
                <w:p w14:paraId="2985CC33">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指标</w:t>
                  </w:r>
                </w:p>
              </w:tc>
            </w:tr>
            <w:tr w14:paraId="5141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3" w:type="dxa"/>
                  <w:vAlign w:val="center"/>
                </w:tcPr>
                <w:p w14:paraId="3479D4C1">
                  <w:pPr>
                    <w:pageBreakBefore w:val="0"/>
                    <w:kinsoku/>
                    <w:wordWrap/>
                    <w:overflowPunct/>
                    <w:topLinePunct w:val="0"/>
                    <w:autoSpaceDE w:val="0"/>
                    <w:autoSpaceDN w:val="0"/>
                    <w:bidi w:val="0"/>
                    <w:adjustRightInd w:val="0"/>
                    <w:snapToGrid/>
                    <w:spacing w:line="320" w:lineRule="atLeast"/>
                    <w:ind w:right="0"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氢氧化钠的质量分数，% ≥</w:t>
                  </w:r>
                </w:p>
              </w:tc>
              <w:tc>
                <w:tcPr>
                  <w:tcW w:w="2302" w:type="dxa"/>
                  <w:vAlign w:val="center"/>
                </w:tcPr>
                <w:p w14:paraId="6861E4A4">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30</w:t>
                  </w:r>
                </w:p>
              </w:tc>
            </w:tr>
            <w:tr w14:paraId="615E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3" w:type="dxa"/>
                  <w:vAlign w:val="center"/>
                </w:tcPr>
                <w:p w14:paraId="5DCC43BD">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碳酸钠的质量分数，% ≤</w:t>
                  </w:r>
                </w:p>
              </w:tc>
              <w:tc>
                <w:tcPr>
                  <w:tcW w:w="2302" w:type="dxa"/>
                  <w:vAlign w:val="center"/>
                </w:tcPr>
                <w:p w14:paraId="5910C0CF">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0.2</w:t>
                  </w:r>
                </w:p>
              </w:tc>
            </w:tr>
            <w:tr w14:paraId="2C3D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633" w:type="dxa"/>
                  <w:vAlign w:val="center"/>
                </w:tcPr>
                <w:p w14:paraId="337C138B">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氯化钠的质量分数，% ≤</w:t>
                  </w:r>
                </w:p>
              </w:tc>
              <w:tc>
                <w:tcPr>
                  <w:tcW w:w="2302" w:type="dxa"/>
                  <w:vAlign w:val="center"/>
                </w:tcPr>
                <w:p w14:paraId="6503CFCE">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0.008</w:t>
                  </w:r>
                </w:p>
              </w:tc>
            </w:tr>
            <w:tr w14:paraId="3E4D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633" w:type="dxa"/>
                  <w:vAlign w:val="center"/>
                </w:tcPr>
                <w:p w14:paraId="0CA1823D">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三氧化二铁的质量分数，% ≤</w:t>
                  </w:r>
                </w:p>
              </w:tc>
              <w:tc>
                <w:tcPr>
                  <w:tcW w:w="2302" w:type="dxa"/>
                  <w:vAlign w:val="center"/>
                </w:tcPr>
                <w:p w14:paraId="06E35B02">
                  <w:pPr>
                    <w:pageBreakBefore w:val="0"/>
                    <w:kinsoku/>
                    <w:wordWrap/>
                    <w:overflowPunct/>
                    <w:topLinePunct w:val="0"/>
                    <w:autoSpaceDE w:val="0"/>
                    <w:autoSpaceDN w:val="0"/>
                    <w:bidi w:val="0"/>
                    <w:adjustRightInd w:val="0"/>
                    <w:snapToGrid/>
                    <w:spacing w:line="320" w:lineRule="atLeast"/>
                    <w:ind w:firstLine="275" w:firstLineChars="131"/>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0.001</w:t>
                  </w:r>
                </w:p>
              </w:tc>
            </w:tr>
          </w:tbl>
          <w:p w14:paraId="2B3431C9">
            <w:pPr>
              <w:pageBreakBefore w:val="0"/>
              <w:widowControl/>
              <w:kinsoku/>
              <w:wordWrap/>
              <w:overflowPunct/>
              <w:topLinePunct w:val="0"/>
              <w:bidi w:val="0"/>
              <w:snapToGrid/>
              <w:spacing w:line="320" w:lineRule="atLeast"/>
              <w:ind w:firstLine="0" w:firstLineChars="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（2）外观：无色透明，稠状液体。</w:t>
            </w:r>
          </w:p>
          <w:p w14:paraId="07CFE856">
            <w:pPr>
              <w:pageBreakBefore w:val="0"/>
              <w:widowControl/>
              <w:kinsoku/>
              <w:wordWrap/>
              <w:overflowPunct/>
              <w:topLinePunct w:val="0"/>
              <w:bidi w:val="0"/>
              <w:snapToGrid/>
              <w:spacing w:line="320" w:lineRule="atLeast"/>
              <w:ind w:firstLine="0" w:firstLineChars="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（3）供货期间，如有发布最新的行业标准或国家标准，招标人或招标人权属子公司或尚源公司有权根据项目实际情况及有关行业标准或国家标准对合同的主要技术指标进行变更调整，中标人应无条件接受。</w:t>
            </w:r>
          </w:p>
          <w:p w14:paraId="363D615D">
            <w:pPr>
              <w:keepNext w:val="0"/>
              <w:keepLines w:val="0"/>
              <w:pageBreakBefore w:val="0"/>
              <w:widowControl/>
              <w:suppressLineNumbers w:val="0"/>
              <w:kinsoku/>
              <w:wordWrap/>
              <w:overflowPunct/>
              <w:topLinePunct w:val="0"/>
              <w:bidi w:val="0"/>
              <w:snapToGrid/>
              <w:spacing w:before="0" w:beforeAutospacing="0" w:after="0" w:afterAutospacing="0" w:line="320" w:lineRule="atLeas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（4）中标人所供产品的真实质量，必须满足本用户需求书的所有技术指标。</w:t>
            </w:r>
          </w:p>
        </w:tc>
        <w:tc>
          <w:tcPr>
            <w:tcW w:w="347" w:type="pct"/>
            <w:vAlign w:val="center"/>
          </w:tcPr>
          <w:p w14:paraId="5CB7FE66">
            <w:pPr>
              <w:keepNext/>
              <w:keepLines/>
              <w:pageBreakBefore w:val="0"/>
              <w:kinsoku/>
              <w:wordWrap/>
              <w:overflowPunct/>
              <w:topLinePunct w:val="0"/>
              <w:bidi w:val="0"/>
              <w:snapToGrid/>
              <w:spacing w:line="320" w:lineRule="atLeast"/>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4A9C8BF0">
            <w:pPr>
              <w:keepNext/>
              <w:keepLines/>
              <w:pageBreakBefore w:val="0"/>
              <w:kinsoku/>
              <w:wordWrap/>
              <w:overflowPunct/>
              <w:topLinePunct w:val="0"/>
              <w:bidi w:val="0"/>
              <w:snapToGrid/>
              <w:spacing w:line="320" w:lineRule="atLeast"/>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54C6DBC6">
            <w:pPr>
              <w:keepNext/>
              <w:keepLines/>
              <w:pageBreakBefore w:val="0"/>
              <w:kinsoku/>
              <w:wordWrap/>
              <w:overflowPunct/>
              <w:topLinePunct w:val="0"/>
              <w:bidi w:val="0"/>
              <w:snapToGrid/>
              <w:spacing w:line="320" w:lineRule="atLeast"/>
              <w:jc w:val="center"/>
              <w:textAlignment w:val="auto"/>
              <w:outlineLvl w:val="2"/>
              <w:rPr>
                <w:rFonts w:hint="eastAsia" w:ascii="宋体" w:hAnsi="宋体" w:eastAsia="宋体" w:cs="宋体"/>
                <w:color w:val="auto"/>
                <w:kern w:val="0"/>
                <w:sz w:val="21"/>
                <w:szCs w:val="21"/>
                <w:highlight w:val="none"/>
              </w:rPr>
            </w:pPr>
          </w:p>
        </w:tc>
      </w:tr>
    </w:tbl>
    <w:p w14:paraId="5E368C35">
      <w:pPr>
        <w:spacing w:line="360" w:lineRule="auto"/>
        <w:rPr>
          <w:rFonts w:ascii="宋体" w:hAnsi="宋体" w:eastAsia="宋体" w:cs="宋体"/>
          <w:color w:val="auto"/>
          <w:szCs w:val="21"/>
          <w:highlight w:val="none"/>
        </w:rPr>
      </w:pPr>
    </w:p>
    <w:p w14:paraId="1720270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86A6D72">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9A4A59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CB1107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3E9432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1BA6B9D">
      <w:pPr>
        <w:spacing w:line="360" w:lineRule="auto"/>
        <w:rPr>
          <w:rFonts w:ascii="宋体" w:hAnsi="宋体" w:eastAsia="宋体" w:cs="宋体"/>
          <w:color w:val="auto"/>
          <w:szCs w:val="21"/>
          <w:highlight w:val="none"/>
        </w:rPr>
      </w:pPr>
    </w:p>
    <w:p w14:paraId="26472EC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C9F187B">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0FB9ED0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610" w:name="_Toc22884"/>
      <w:bookmarkStart w:id="611" w:name="_Toc6388"/>
      <w:bookmarkStart w:id="612" w:name="_Toc31571"/>
      <w:bookmarkStart w:id="613" w:name="_Toc102860094"/>
      <w:bookmarkStart w:id="614" w:name="_Toc142508389"/>
      <w:bookmarkStart w:id="615" w:name="_Toc140596949"/>
      <w:bookmarkStart w:id="616" w:name="_Toc102860438"/>
      <w:bookmarkStart w:id="617" w:name="_Toc104991896"/>
      <w:bookmarkStart w:id="618" w:name="_Toc533708139"/>
      <w:r>
        <w:rPr>
          <w:rFonts w:hint="eastAsia" w:ascii="宋体" w:hAnsi="宋体" w:eastAsia="宋体" w:cs="宋体"/>
          <w:b/>
          <w:color w:val="auto"/>
          <w:kern w:val="0"/>
          <w:sz w:val="30"/>
          <w:szCs w:val="30"/>
          <w:highlight w:val="none"/>
          <w:lang w:val="en-US" w:eastAsia="zh-CN"/>
        </w:rPr>
        <w:t xml:space="preserve">12.2 </w:t>
      </w:r>
      <w:bookmarkStart w:id="619" w:name="_Toc78709794"/>
      <w:bookmarkStart w:id="620" w:name="_Toc12490"/>
      <w:r>
        <w:rPr>
          <w:rFonts w:hint="eastAsia" w:ascii="宋体" w:hAnsi="宋体" w:eastAsia="宋体" w:cs="宋体"/>
          <w:b/>
          <w:color w:val="auto"/>
          <w:kern w:val="0"/>
          <w:sz w:val="30"/>
          <w:szCs w:val="30"/>
          <w:highlight w:val="none"/>
          <w:lang w:val="zh-CN"/>
        </w:rPr>
        <w:t>投标产品技术指标承诺书格式</w:t>
      </w:r>
      <w:bookmarkEnd w:id="610"/>
      <w:bookmarkEnd w:id="611"/>
      <w:bookmarkEnd w:id="612"/>
      <w:bookmarkEnd w:id="619"/>
      <w:bookmarkEnd w:id="620"/>
    </w:p>
    <w:p w14:paraId="0AA215E2">
      <w:pPr>
        <w:spacing w:line="360" w:lineRule="auto"/>
        <w:jc w:val="center"/>
        <w:rPr>
          <w:rFonts w:hint="eastAsia" w:ascii="宋体" w:hAnsi="宋体" w:eastAsia="宋体" w:cs="宋体"/>
          <w:b/>
          <w:bCs/>
          <w:color w:val="auto"/>
          <w:kern w:val="2"/>
          <w:sz w:val="32"/>
          <w:szCs w:val="32"/>
          <w:highlight w:val="none"/>
          <w:lang w:val="zh-CN"/>
        </w:rPr>
      </w:pPr>
    </w:p>
    <w:p w14:paraId="5014144C">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43300C6C">
      <w:pPr>
        <w:spacing w:line="360" w:lineRule="auto"/>
        <w:rPr>
          <w:rFonts w:hint="eastAsia" w:ascii="宋体" w:hAnsi="宋体" w:eastAsia="宋体" w:cs="宋体"/>
          <w:color w:val="auto"/>
          <w:sz w:val="21"/>
          <w:szCs w:val="21"/>
          <w:highlight w:val="none"/>
        </w:rPr>
      </w:pPr>
    </w:p>
    <w:p w14:paraId="2B89F7D3">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东莞市水务环境投资控股集团净水有限公司</w:t>
      </w:r>
    </w:p>
    <w:p w14:paraId="1A2CD9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024C6C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16570CC0">
      <w:pPr>
        <w:snapToGrid w:val="0"/>
        <w:spacing w:line="360" w:lineRule="auto"/>
        <w:ind w:left="399" w:leftChars="-58" w:hanging="521" w:hangingChars="247"/>
        <w:rPr>
          <w:rFonts w:hint="eastAsia" w:ascii="宋体" w:hAnsi="宋体" w:eastAsia="宋体" w:cs="宋体"/>
          <w:b/>
          <w:color w:val="auto"/>
          <w:sz w:val="21"/>
          <w:szCs w:val="21"/>
          <w:highlight w:val="none"/>
        </w:rPr>
      </w:pPr>
    </w:p>
    <w:p w14:paraId="6D54D399">
      <w:pPr>
        <w:snapToGrid w:val="0"/>
        <w:spacing w:line="360" w:lineRule="auto"/>
        <w:ind w:left="380" w:hanging="519"/>
        <w:rPr>
          <w:rFonts w:hint="eastAsia" w:ascii="宋体" w:hAnsi="宋体" w:eastAsia="宋体" w:cs="宋体"/>
          <w:b/>
          <w:color w:val="auto"/>
          <w:sz w:val="21"/>
          <w:szCs w:val="21"/>
          <w:highlight w:val="none"/>
        </w:rPr>
      </w:pPr>
    </w:p>
    <w:p w14:paraId="1019A82A">
      <w:pPr>
        <w:rPr>
          <w:rFonts w:hint="eastAsia"/>
          <w:color w:val="auto"/>
          <w:highlight w:val="none"/>
        </w:rPr>
      </w:pPr>
    </w:p>
    <w:p w14:paraId="0C5414AE">
      <w:pPr>
        <w:widowControl w:val="0"/>
        <w:spacing w:line="360" w:lineRule="auto"/>
        <w:ind w:firstLine="4200" w:firstLineChars="2000"/>
        <w:jc w:val="both"/>
        <w:rPr>
          <w:rFonts w:hint="eastAsia" w:ascii="宋体" w:hAnsi="宋体" w:eastAsia="宋体" w:cs="宋体"/>
          <w:color w:val="auto"/>
          <w:kern w:val="3"/>
          <w:sz w:val="21"/>
          <w:szCs w:val="21"/>
          <w:highlight w:val="none"/>
          <w:lang w:val="en-US" w:eastAsia="zh-CN" w:bidi="ar-SA"/>
        </w:rPr>
      </w:pPr>
    </w:p>
    <w:p w14:paraId="09B5BCAA">
      <w:pPr>
        <w:widowControl w:val="0"/>
        <w:spacing w:line="360" w:lineRule="auto"/>
        <w:ind w:firstLine="4200" w:firstLineChars="20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3"/>
          <w:sz w:val="21"/>
          <w:szCs w:val="21"/>
          <w:highlight w:val="none"/>
          <w:lang w:val="en-US" w:eastAsia="zh-CN" w:bidi="ar-SA"/>
        </w:rPr>
        <w:t>投 标 人（加盖投标人法人公章）：</w:t>
      </w:r>
      <w:r>
        <w:rPr>
          <w:rFonts w:hint="eastAsia" w:ascii="宋体" w:hAnsi="宋体" w:eastAsia="宋体" w:cs="宋体"/>
          <w:color w:val="auto"/>
          <w:kern w:val="3"/>
          <w:sz w:val="21"/>
          <w:szCs w:val="21"/>
          <w:highlight w:val="none"/>
          <w:u w:val="single"/>
          <w:lang w:val="en-US" w:eastAsia="zh-CN" w:bidi="ar-SA"/>
        </w:rPr>
        <w:t xml:space="preserve">               </w:t>
      </w:r>
    </w:p>
    <w:p w14:paraId="326D6869">
      <w:pPr>
        <w:widowControl w:val="0"/>
        <w:spacing w:line="360" w:lineRule="auto"/>
        <w:ind w:firstLine="4200" w:firstLineChars="20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  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p>
    <w:p w14:paraId="2FBBD15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7833AD7">
      <w:pPr>
        <w:outlineLvl w:val="2"/>
        <w:rPr>
          <w:rFonts w:hint="eastAsia" w:ascii="宋体" w:hAnsi="宋体" w:eastAsia="宋体" w:cs="宋体"/>
          <w:b/>
          <w:color w:val="auto"/>
          <w:sz w:val="32"/>
          <w:szCs w:val="32"/>
          <w:highlight w:val="none"/>
        </w:rPr>
      </w:pPr>
      <w:bookmarkStart w:id="621" w:name="_Toc8467"/>
      <w:bookmarkStart w:id="622" w:name="_Toc18661"/>
      <w:r>
        <w:rPr>
          <w:rFonts w:hint="eastAsia" w:ascii="宋体" w:hAnsi="宋体" w:eastAsia="宋体" w:cs="宋体"/>
          <w:b/>
          <w:color w:val="auto"/>
          <w:kern w:val="0"/>
          <w:sz w:val="30"/>
          <w:szCs w:val="30"/>
          <w:highlight w:val="none"/>
          <w:lang w:val="en-US" w:eastAsia="zh-CN"/>
        </w:rPr>
        <w:t xml:space="preserve">12.3 </w:t>
      </w:r>
      <w:r>
        <w:rPr>
          <w:rFonts w:hint="eastAsia" w:ascii="宋体" w:hAnsi="宋体" w:eastAsia="宋体" w:cs="宋体"/>
          <w:b/>
          <w:color w:val="auto"/>
          <w:sz w:val="32"/>
          <w:szCs w:val="32"/>
          <w:highlight w:val="none"/>
          <w:lang w:val="en-US" w:eastAsia="zh-CN"/>
        </w:rPr>
        <w:t>生产工艺</w:t>
      </w:r>
      <w:r>
        <w:rPr>
          <w:rFonts w:hint="eastAsia" w:ascii="宋体" w:hAnsi="宋体" w:eastAsia="宋体" w:cs="宋体"/>
          <w:b/>
          <w:color w:val="auto"/>
          <w:sz w:val="32"/>
          <w:szCs w:val="32"/>
          <w:highlight w:val="none"/>
        </w:rPr>
        <w:t>（投标人自行编写，其中应包含生产工艺流程图）</w:t>
      </w:r>
      <w:bookmarkEnd w:id="621"/>
      <w:bookmarkEnd w:id="622"/>
    </w:p>
    <w:p w14:paraId="46DFCC4D">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53E7943">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623" w:name="_Toc5202"/>
      <w:bookmarkStart w:id="624" w:name="_Toc17834"/>
      <w:bookmarkStart w:id="625" w:name="_Toc25455"/>
      <w:bookmarkStart w:id="626" w:name="_Toc770"/>
      <w:bookmarkStart w:id="627" w:name="_Toc1222"/>
      <w:r>
        <w:rPr>
          <w:rFonts w:hint="eastAsia" w:ascii="宋体" w:hAnsi="宋体" w:eastAsia="宋体" w:cs="宋体"/>
          <w:b/>
          <w:color w:val="auto"/>
          <w:kern w:val="0"/>
          <w:sz w:val="30"/>
          <w:szCs w:val="30"/>
          <w:highlight w:val="none"/>
          <w:lang w:val="en-US" w:eastAsia="zh-CN"/>
        </w:rPr>
        <w:t>12.4 生产</w:t>
      </w:r>
      <w:r>
        <w:rPr>
          <w:rFonts w:hint="eastAsia" w:ascii="宋体" w:hAnsi="宋体" w:eastAsia="宋体" w:cs="宋体"/>
          <w:b/>
          <w:color w:val="auto"/>
          <w:sz w:val="32"/>
          <w:szCs w:val="32"/>
          <w:highlight w:val="none"/>
          <w:lang w:eastAsia="zh-CN"/>
        </w:rPr>
        <w:t>供货保障能力</w:t>
      </w:r>
      <w:r>
        <w:rPr>
          <w:rFonts w:hint="eastAsia" w:ascii="宋体" w:hAnsi="宋体" w:eastAsia="宋体" w:cs="宋体"/>
          <w:b/>
          <w:color w:val="auto"/>
          <w:sz w:val="32"/>
          <w:szCs w:val="32"/>
          <w:highlight w:val="none"/>
        </w:rPr>
        <w:t>（投标人自行编写）</w:t>
      </w:r>
      <w:bookmarkEnd w:id="623"/>
      <w:bookmarkEnd w:id="624"/>
      <w:bookmarkEnd w:id="625"/>
    </w:p>
    <w:p w14:paraId="6A23465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92D7AEC">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4AB6AFB">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628" w:name="_Toc30570"/>
      <w:bookmarkStart w:id="629" w:name="_Toc1762"/>
      <w:bookmarkStart w:id="630" w:name="_Toc27375"/>
      <w:r>
        <w:rPr>
          <w:rFonts w:hint="eastAsia" w:ascii="宋体" w:hAnsi="宋体" w:eastAsia="宋体" w:cs="宋体"/>
          <w:b/>
          <w:color w:val="auto"/>
          <w:sz w:val="32"/>
          <w:szCs w:val="32"/>
          <w:highlight w:val="none"/>
          <w:lang w:val="en-US" w:eastAsia="zh-CN"/>
        </w:rPr>
        <w:t xml:space="preserve">12.5 </w:t>
      </w:r>
      <w:r>
        <w:rPr>
          <w:rFonts w:hint="eastAsia" w:ascii="宋体" w:hAnsi="宋体" w:eastAsia="宋体" w:cs="宋体"/>
          <w:b/>
          <w:color w:val="auto"/>
          <w:sz w:val="32"/>
          <w:szCs w:val="32"/>
          <w:highlight w:val="none"/>
        </w:rPr>
        <w:t>质量保证体系和措施（投标人自行编写）</w:t>
      </w:r>
      <w:bookmarkEnd w:id="628"/>
      <w:bookmarkEnd w:id="629"/>
      <w:bookmarkEnd w:id="630"/>
    </w:p>
    <w:p w14:paraId="76D54A5E">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9308AD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A8250CF">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rPr>
      </w:pPr>
      <w:bookmarkStart w:id="631" w:name="_Toc21796"/>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2"/>
          <w:szCs w:val="32"/>
          <w:highlight w:val="none"/>
          <w:lang w:val="zh-CN"/>
        </w:rPr>
        <w:t>企业运输能力</w:t>
      </w:r>
    </w:p>
    <w:p w14:paraId="1B01A656">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default" w:ascii="宋体" w:hAnsi="宋体" w:eastAsia="宋体" w:cs="宋体"/>
          <w:b w:val="0"/>
          <w:bCs w:val="0"/>
          <w:color w:val="auto"/>
          <w:kern w:val="0"/>
          <w:sz w:val="21"/>
          <w:szCs w:val="24"/>
          <w:highlight w:val="none"/>
          <w:lang w:val="en-US" w:eastAsia="zh-CN"/>
        </w:rPr>
        <w:t>注：</w:t>
      </w:r>
      <w:r>
        <w:rPr>
          <w:rFonts w:hint="default" w:ascii="宋体" w:hAnsi="宋体" w:eastAsia="宋体" w:cs="宋体"/>
          <w:color w:val="auto"/>
          <w:kern w:val="0"/>
          <w:szCs w:val="24"/>
          <w:highlight w:val="none"/>
          <w:lang w:val="en-US"/>
        </w:rPr>
        <w:t>投标人的运输车（可用于运输液体氢氧化钠的车辆）的相关资料</w:t>
      </w:r>
      <w:r>
        <w:rPr>
          <w:rFonts w:hint="default" w:ascii="宋体" w:hAnsi="宋体" w:eastAsia="宋体" w:cs="宋体"/>
          <w:color w:val="auto"/>
          <w:kern w:val="0"/>
          <w:szCs w:val="24"/>
          <w:highlight w:val="none"/>
          <w:lang w:val="en-US" w:eastAsia="zh-CN"/>
        </w:rPr>
        <w:t>。</w:t>
      </w:r>
    </w:p>
    <w:p w14:paraId="04B4345D">
      <w:pPr>
        <w:autoSpaceDE w:val="0"/>
        <w:autoSpaceDN w:val="0"/>
        <w:adjustRightInd w:val="0"/>
        <w:jc w:val="left"/>
        <w:rPr>
          <w:rFonts w:ascii="宋体" w:hAnsi="宋体" w:eastAsia="宋体" w:cs="Times New Roman"/>
          <w:color w:val="auto"/>
          <w:kern w:val="0"/>
          <w:sz w:val="24"/>
          <w:szCs w:val="24"/>
          <w:highlight w:val="none"/>
        </w:rPr>
      </w:pPr>
    </w:p>
    <w:p w14:paraId="4F380878">
      <w:pPr>
        <w:autoSpaceDE w:val="0"/>
        <w:autoSpaceDN w:val="0"/>
        <w:adjustRightInd w:val="0"/>
        <w:jc w:val="left"/>
        <w:rPr>
          <w:rFonts w:ascii="宋体" w:hAnsi="宋体" w:eastAsia="宋体" w:cs="Times New Roman"/>
          <w:color w:val="auto"/>
          <w:kern w:val="0"/>
          <w:sz w:val="24"/>
          <w:szCs w:val="24"/>
          <w:highlight w:val="none"/>
        </w:rPr>
      </w:pPr>
    </w:p>
    <w:p w14:paraId="25938BFC">
      <w:pPr>
        <w:autoSpaceDE w:val="0"/>
        <w:autoSpaceDN w:val="0"/>
        <w:adjustRightInd w:val="0"/>
        <w:jc w:val="left"/>
        <w:rPr>
          <w:rFonts w:ascii="宋体" w:hAnsi="宋体" w:eastAsia="宋体" w:cs="Times New Roman"/>
          <w:color w:val="auto"/>
          <w:kern w:val="0"/>
          <w:sz w:val="24"/>
          <w:szCs w:val="24"/>
          <w:highlight w:val="none"/>
        </w:rPr>
      </w:pPr>
    </w:p>
    <w:p w14:paraId="3FC6A34D">
      <w:pPr>
        <w:autoSpaceDE w:val="0"/>
        <w:autoSpaceDN w:val="0"/>
        <w:adjustRightInd w:val="0"/>
        <w:jc w:val="left"/>
        <w:rPr>
          <w:rFonts w:ascii="宋体" w:hAnsi="宋体" w:eastAsia="宋体" w:cs="Times New Roman"/>
          <w:color w:val="auto"/>
          <w:kern w:val="0"/>
          <w:sz w:val="24"/>
          <w:szCs w:val="24"/>
          <w:highlight w:val="none"/>
        </w:rPr>
      </w:pPr>
    </w:p>
    <w:p w14:paraId="47B95F8F">
      <w:pPr>
        <w:autoSpaceDE w:val="0"/>
        <w:autoSpaceDN w:val="0"/>
        <w:adjustRightInd w:val="0"/>
        <w:jc w:val="left"/>
        <w:rPr>
          <w:rFonts w:ascii="宋体" w:hAnsi="宋体" w:eastAsia="宋体" w:cs="Times New Roman"/>
          <w:color w:val="auto"/>
          <w:kern w:val="0"/>
          <w:sz w:val="24"/>
          <w:szCs w:val="24"/>
          <w:highlight w:val="none"/>
        </w:rPr>
      </w:pPr>
    </w:p>
    <w:p w14:paraId="117A801D">
      <w:pPr>
        <w:autoSpaceDE w:val="0"/>
        <w:autoSpaceDN w:val="0"/>
        <w:adjustRightInd w:val="0"/>
        <w:jc w:val="left"/>
        <w:rPr>
          <w:rFonts w:ascii="宋体" w:hAnsi="宋体" w:eastAsia="宋体" w:cs="Times New Roman"/>
          <w:color w:val="auto"/>
          <w:kern w:val="0"/>
          <w:sz w:val="24"/>
          <w:szCs w:val="24"/>
          <w:highlight w:val="none"/>
        </w:rPr>
      </w:pPr>
    </w:p>
    <w:p w14:paraId="7A4AD190">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D22549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12.7 </w:t>
      </w:r>
      <w:r>
        <w:rPr>
          <w:rFonts w:hint="eastAsia" w:ascii="宋体" w:hAnsi="宋体" w:eastAsia="宋体" w:cs="宋体"/>
          <w:b/>
          <w:color w:val="auto"/>
          <w:kern w:val="0"/>
          <w:sz w:val="30"/>
          <w:szCs w:val="30"/>
          <w:highlight w:val="none"/>
        </w:rPr>
        <w:t>投标人认为有必要提供的其它材料（不做强制要求）</w:t>
      </w:r>
      <w:bookmarkEnd w:id="613"/>
      <w:bookmarkEnd w:id="614"/>
      <w:bookmarkEnd w:id="615"/>
      <w:bookmarkEnd w:id="616"/>
      <w:bookmarkEnd w:id="617"/>
      <w:bookmarkEnd w:id="626"/>
      <w:bookmarkEnd w:id="627"/>
      <w:bookmarkEnd w:id="631"/>
    </w:p>
    <w:p w14:paraId="7C27AD8A">
      <w:pPr>
        <w:autoSpaceDE w:val="0"/>
        <w:autoSpaceDN w:val="0"/>
        <w:adjustRightInd w:val="0"/>
        <w:jc w:val="left"/>
        <w:rPr>
          <w:rFonts w:ascii="宋体" w:hAnsi="宋体" w:eastAsia="宋体" w:cs="Times New Roman"/>
          <w:color w:val="auto"/>
          <w:kern w:val="0"/>
          <w:sz w:val="24"/>
          <w:szCs w:val="24"/>
          <w:highlight w:val="none"/>
        </w:rPr>
      </w:pPr>
    </w:p>
    <w:p w14:paraId="7FF0ED2F">
      <w:pPr>
        <w:autoSpaceDE w:val="0"/>
        <w:autoSpaceDN w:val="0"/>
        <w:adjustRightInd w:val="0"/>
        <w:jc w:val="left"/>
        <w:rPr>
          <w:rFonts w:ascii="宋体" w:hAnsi="宋体" w:eastAsia="宋体" w:cs="Times New Roman"/>
          <w:color w:val="auto"/>
          <w:kern w:val="0"/>
          <w:sz w:val="24"/>
          <w:szCs w:val="24"/>
          <w:highlight w:val="none"/>
        </w:rPr>
      </w:pPr>
    </w:p>
    <w:p w14:paraId="599E3D9D">
      <w:pPr>
        <w:autoSpaceDE w:val="0"/>
        <w:autoSpaceDN w:val="0"/>
        <w:adjustRightInd w:val="0"/>
        <w:jc w:val="left"/>
        <w:rPr>
          <w:rFonts w:ascii="宋体" w:hAnsi="宋体" w:eastAsia="宋体" w:cs="Times New Roman"/>
          <w:color w:val="auto"/>
          <w:kern w:val="0"/>
          <w:sz w:val="24"/>
          <w:szCs w:val="24"/>
          <w:highlight w:val="none"/>
        </w:rPr>
      </w:pPr>
    </w:p>
    <w:p w14:paraId="0D9E2C39">
      <w:pPr>
        <w:autoSpaceDE w:val="0"/>
        <w:autoSpaceDN w:val="0"/>
        <w:adjustRightInd w:val="0"/>
        <w:jc w:val="left"/>
        <w:rPr>
          <w:rFonts w:ascii="宋体" w:hAnsi="宋体" w:eastAsia="宋体" w:cs="Times New Roman"/>
          <w:color w:val="auto"/>
          <w:kern w:val="0"/>
          <w:sz w:val="24"/>
          <w:szCs w:val="24"/>
          <w:highlight w:val="none"/>
        </w:rPr>
      </w:pPr>
    </w:p>
    <w:p w14:paraId="500456AE">
      <w:pPr>
        <w:autoSpaceDE w:val="0"/>
        <w:autoSpaceDN w:val="0"/>
        <w:adjustRightInd w:val="0"/>
        <w:jc w:val="left"/>
        <w:rPr>
          <w:rFonts w:ascii="宋体" w:hAnsi="宋体" w:eastAsia="宋体" w:cs="Times New Roman"/>
          <w:color w:val="auto"/>
          <w:kern w:val="0"/>
          <w:sz w:val="24"/>
          <w:szCs w:val="24"/>
          <w:highlight w:val="none"/>
        </w:rPr>
      </w:pPr>
    </w:p>
    <w:p w14:paraId="3AF5117B">
      <w:pPr>
        <w:autoSpaceDE w:val="0"/>
        <w:autoSpaceDN w:val="0"/>
        <w:adjustRightInd w:val="0"/>
        <w:jc w:val="left"/>
        <w:rPr>
          <w:rFonts w:ascii="宋体" w:hAnsi="宋体" w:eastAsia="宋体" w:cs="Times New Roman"/>
          <w:color w:val="auto"/>
          <w:kern w:val="0"/>
          <w:sz w:val="24"/>
          <w:szCs w:val="24"/>
          <w:highlight w:val="none"/>
        </w:rPr>
      </w:pPr>
    </w:p>
    <w:p w14:paraId="65B35DDB">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746A2A3">
      <w:pPr>
        <w:autoSpaceDE w:val="0"/>
        <w:autoSpaceDN w:val="0"/>
        <w:adjustRightInd w:val="0"/>
        <w:jc w:val="left"/>
        <w:rPr>
          <w:rFonts w:ascii="宋体" w:hAnsi="宋体" w:eastAsia="宋体" w:cs="Times New Roman"/>
          <w:color w:val="auto"/>
          <w:kern w:val="0"/>
          <w:sz w:val="24"/>
          <w:szCs w:val="24"/>
          <w:highlight w:val="none"/>
        </w:rPr>
      </w:pPr>
    </w:p>
    <w:p w14:paraId="17CC008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32" w:name="_Toc28845"/>
      <w:bookmarkStart w:id="633" w:name="_Toc142508390"/>
      <w:bookmarkStart w:id="634" w:name="_Toc21283"/>
      <w:bookmarkStart w:id="635" w:name="_Toc521918141"/>
      <w:bookmarkStart w:id="636" w:name="_Toc522047402"/>
      <w:bookmarkStart w:id="637" w:name="_Toc22601_WPSOffice_Level1"/>
      <w:r>
        <w:rPr>
          <w:rFonts w:hint="eastAsia" w:ascii="宋体" w:hAnsi="宋体" w:eastAsia="宋体" w:cs="宋体"/>
          <w:b/>
          <w:bCs/>
          <w:color w:val="auto"/>
          <w:kern w:val="44"/>
          <w:sz w:val="32"/>
          <w:szCs w:val="32"/>
          <w:highlight w:val="none"/>
          <w:lang w:val="zh-CN"/>
        </w:rPr>
        <w:t>附件一：评标工作大纲</w:t>
      </w:r>
      <w:bookmarkEnd w:id="632"/>
      <w:bookmarkEnd w:id="633"/>
      <w:bookmarkEnd w:id="634"/>
    </w:p>
    <w:p w14:paraId="74AD4F51">
      <w:pPr>
        <w:autoSpaceDE w:val="0"/>
        <w:autoSpaceDN w:val="0"/>
        <w:adjustRightInd w:val="0"/>
        <w:spacing w:line="400" w:lineRule="atLeast"/>
        <w:jc w:val="center"/>
        <w:rPr>
          <w:rFonts w:ascii="宋体" w:hAnsi="宋体" w:eastAsia="宋体" w:cs="宋体"/>
          <w:b/>
          <w:bCs/>
          <w:color w:val="auto"/>
          <w:szCs w:val="21"/>
          <w:highlight w:val="none"/>
        </w:rPr>
      </w:pPr>
    </w:p>
    <w:p w14:paraId="39D0030E">
      <w:pPr>
        <w:autoSpaceDE w:val="0"/>
        <w:autoSpaceDN w:val="0"/>
        <w:adjustRightInd w:val="0"/>
        <w:spacing w:line="400" w:lineRule="atLeast"/>
        <w:jc w:val="center"/>
        <w:rPr>
          <w:rFonts w:ascii="宋体" w:hAnsi="宋体" w:eastAsia="宋体" w:cs="宋体"/>
          <w:b/>
          <w:bCs/>
          <w:color w:val="auto"/>
          <w:szCs w:val="21"/>
          <w:highlight w:val="none"/>
        </w:rPr>
      </w:pPr>
    </w:p>
    <w:p w14:paraId="3E601424">
      <w:pPr>
        <w:autoSpaceDE w:val="0"/>
        <w:autoSpaceDN w:val="0"/>
        <w:adjustRightInd w:val="0"/>
        <w:spacing w:line="400" w:lineRule="atLeast"/>
        <w:jc w:val="center"/>
        <w:rPr>
          <w:rFonts w:ascii="宋体" w:hAnsi="宋体" w:eastAsia="宋体" w:cs="宋体"/>
          <w:b/>
          <w:bCs/>
          <w:color w:val="auto"/>
          <w:szCs w:val="21"/>
          <w:highlight w:val="none"/>
        </w:rPr>
      </w:pPr>
    </w:p>
    <w:p w14:paraId="666D5CFB">
      <w:pPr>
        <w:autoSpaceDE w:val="0"/>
        <w:autoSpaceDN w:val="0"/>
        <w:adjustRightInd w:val="0"/>
        <w:spacing w:line="400" w:lineRule="atLeast"/>
        <w:jc w:val="center"/>
        <w:rPr>
          <w:rFonts w:ascii="宋体" w:hAnsi="宋体" w:eastAsia="宋体" w:cs="宋体"/>
          <w:b/>
          <w:bCs/>
          <w:color w:val="auto"/>
          <w:szCs w:val="21"/>
          <w:highlight w:val="none"/>
        </w:rPr>
      </w:pPr>
    </w:p>
    <w:p w14:paraId="516D98D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东莞市水务环境投资控股集团净水有限公司2026年生产药剂氢氧化钠采购项目</w:t>
      </w:r>
    </w:p>
    <w:p w14:paraId="488F01EA">
      <w:pPr>
        <w:autoSpaceDE w:val="0"/>
        <w:autoSpaceDN w:val="0"/>
        <w:adjustRightInd w:val="0"/>
        <w:spacing w:line="360" w:lineRule="auto"/>
        <w:jc w:val="center"/>
        <w:rPr>
          <w:rFonts w:ascii="宋体" w:hAnsi="宋体" w:eastAsia="宋体" w:cs="宋体"/>
          <w:b/>
          <w:bCs/>
          <w:color w:val="auto"/>
          <w:sz w:val="36"/>
          <w:szCs w:val="36"/>
          <w:highlight w:val="none"/>
        </w:rPr>
      </w:pPr>
      <w:bookmarkStart w:id="638" w:name="_Toc14752_WPSOffice_Level1"/>
      <w:r>
        <w:rPr>
          <w:rFonts w:hint="eastAsia" w:ascii="宋体" w:hAnsi="宋体" w:eastAsia="宋体" w:cs="宋体"/>
          <w:b/>
          <w:bCs/>
          <w:color w:val="auto"/>
          <w:sz w:val="36"/>
          <w:szCs w:val="36"/>
          <w:highlight w:val="none"/>
          <w:lang w:val="zh-CN"/>
        </w:rPr>
        <w:t>（招标编号：DGDS2025-106）</w:t>
      </w:r>
      <w:bookmarkEnd w:id="638"/>
    </w:p>
    <w:p w14:paraId="2467E1AC">
      <w:pPr>
        <w:autoSpaceDE w:val="0"/>
        <w:autoSpaceDN w:val="0"/>
        <w:adjustRightInd w:val="0"/>
        <w:spacing w:line="400" w:lineRule="atLeast"/>
        <w:jc w:val="center"/>
        <w:rPr>
          <w:rFonts w:ascii="宋体" w:hAnsi="宋体" w:eastAsia="宋体" w:cs="宋体"/>
          <w:b/>
          <w:bCs/>
          <w:color w:val="auto"/>
          <w:sz w:val="36"/>
          <w:szCs w:val="36"/>
          <w:highlight w:val="none"/>
        </w:rPr>
      </w:pPr>
    </w:p>
    <w:p w14:paraId="0AC43482">
      <w:pPr>
        <w:autoSpaceDE w:val="0"/>
        <w:autoSpaceDN w:val="0"/>
        <w:adjustRightInd w:val="0"/>
        <w:spacing w:line="400" w:lineRule="atLeast"/>
        <w:jc w:val="center"/>
        <w:rPr>
          <w:rFonts w:ascii="宋体" w:hAnsi="宋体" w:eastAsia="宋体" w:cs="宋体"/>
          <w:b/>
          <w:bCs/>
          <w:color w:val="auto"/>
          <w:sz w:val="36"/>
          <w:szCs w:val="36"/>
          <w:highlight w:val="none"/>
        </w:rPr>
      </w:pPr>
    </w:p>
    <w:p w14:paraId="268202B2">
      <w:pPr>
        <w:autoSpaceDE w:val="0"/>
        <w:autoSpaceDN w:val="0"/>
        <w:adjustRightInd w:val="0"/>
        <w:spacing w:line="400" w:lineRule="atLeast"/>
        <w:jc w:val="center"/>
        <w:rPr>
          <w:rFonts w:ascii="宋体" w:hAnsi="宋体" w:eastAsia="宋体" w:cs="宋体"/>
          <w:b/>
          <w:bCs/>
          <w:color w:val="auto"/>
          <w:sz w:val="36"/>
          <w:szCs w:val="36"/>
          <w:highlight w:val="none"/>
        </w:rPr>
      </w:pPr>
    </w:p>
    <w:p w14:paraId="229F6208">
      <w:pPr>
        <w:autoSpaceDE w:val="0"/>
        <w:autoSpaceDN w:val="0"/>
        <w:adjustRightInd w:val="0"/>
        <w:spacing w:line="400" w:lineRule="atLeast"/>
        <w:jc w:val="center"/>
        <w:rPr>
          <w:rFonts w:ascii="宋体" w:hAnsi="宋体" w:eastAsia="宋体" w:cs="宋体"/>
          <w:b/>
          <w:bCs/>
          <w:color w:val="auto"/>
          <w:sz w:val="36"/>
          <w:szCs w:val="36"/>
          <w:highlight w:val="none"/>
        </w:rPr>
      </w:pPr>
    </w:p>
    <w:p w14:paraId="29AE57D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39" w:name="_Toc18947_WPSOffice_Level2"/>
      <w:r>
        <w:rPr>
          <w:rFonts w:hint="eastAsia" w:ascii="宋体" w:hAnsi="宋体" w:eastAsia="宋体" w:cs="宋体"/>
          <w:b/>
          <w:bCs/>
          <w:color w:val="auto"/>
          <w:sz w:val="72"/>
          <w:szCs w:val="72"/>
          <w:highlight w:val="none"/>
          <w:lang w:val="zh-CN"/>
        </w:rPr>
        <w:t>评标工作大纲</w:t>
      </w:r>
      <w:bookmarkEnd w:id="639"/>
    </w:p>
    <w:p w14:paraId="0A49781B">
      <w:pPr>
        <w:autoSpaceDE w:val="0"/>
        <w:autoSpaceDN w:val="0"/>
        <w:adjustRightInd w:val="0"/>
        <w:spacing w:line="400" w:lineRule="atLeast"/>
        <w:jc w:val="center"/>
        <w:rPr>
          <w:rFonts w:ascii="宋体" w:hAnsi="宋体" w:eastAsia="宋体" w:cs="宋体"/>
          <w:b/>
          <w:bCs/>
          <w:color w:val="auto"/>
          <w:sz w:val="36"/>
          <w:szCs w:val="36"/>
          <w:highlight w:val="none"/>
        </w:rPr>
      </w:pPr>
    </w:p>
    <w:p w14:paraId="2508517C">
      <w:pPr>
        <w:autoSpaceDE w:val="0"/>
        <w:autoSpaceDN w:val="0"/>
        <w:adjustRightInd w:val="0"/>
        <w:spacing w:line="400" w:lineRule="atLeast"/>
        <w:rPr>
          <w:rFonts w:ascii="宋体" w:hAnsi="宋体" w:eastAsia="宋体" w:cs="宋体"/>
          <w:b/>
          <w:bCs/>
          <w:color w:val="auto"/>
          <w:sz w:val="36"/>
          <w:szCs w:val="36"/>
          <w:highlight w:val="none"/>
        </w:rPr>
      </w:pPr>
    </w:p>
    <w:p w14:paraId="28C1D323">
      <w:pPr>
        <w:autoSpaceDE w:val="0"/>
        <w:autoSpaceDN w:val="0"/>
        <w:adjustRightInd w:val="0"/>
        <w:spacing w:line="400" w:lineRule="atLeast"/>
        <w:jc w:val="center"/>
        <w:rPr>
          <w:rFonts w:ascii="宋体" w:hAnsi="宋体" w:eastAsia="宋体" w:cs="宋体"/>
          <w:b/>
          <w:bCs/>
          <w:color w:val="auto"/>
          <w:sz w:val="36"/>
          <w:szCs w:val="36"/>
          <w:highlight w:val="none"/>
        </w:rPr>
      </w:pPr>
    </w:p>
    <w:p w14:paraId="6EB666F4">
      <w:pPr>
        <w:autoSpaceDE w:val="0"/>
        <w:autoSpaceDN w:val="0"/>
        <w:adjustRightInd w:val="0"/>
        <w:spacing w:line="400" w:lineRule="atLeast"/>
        <w:jc w:val="center"/>
        <w:rPr>
          <w:rFonts w:ascii="宋体" w:hAnsi="宋体" w:eastAsia="宋体" w:cs="宋体"/>
          <w:b/>
          <w:bCs/>
          <w:color w:val="auto"/>
          <w:sz w:val="36"/>
          <w:szCs w:val="36"/>
          <w:highlight w:val="none"/>
        </w:rPr>
      </w:pPr>
    </w:p>
    <w:p w14:paraId="35C9B82D">
      <w:pPr>
        <w:autoSpaceDE w:val="0"/>
        <w:autoSpaceDN w:val="0"/>
        <w:adjustRightInd w:val="0"/>
        <w:spacing w:line="400" w:lineRule="atLeast"/>
        <w:jc w:val="center"/>
        <w:rPr>
          <w:rFonts w:ascii="宋体" w:hAnsi="宋体" w:eastAsia="宋体" w:cs="宋体"/>
          <w:b/>
          <w:bCs/>
          <w:color w:val="auto"/>
          <w:sz w:val="36"/>
          <w:szCs w:val="36"/>
          <w:highlight w:val="none"/>
        </w:rPr>
      </w:pPr>
    </w:p>
    <w:p w14:paraId="348E5082">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7B6A92B0">
      <w:pPr>
        <w:autoSpaceDE w:val="0"/>
        <w:autoSpaceDN w:val="0"/>
        <w:adjustRightInd w:val="0"/>
        <w:spacing w:line="400" w:lineRule="atLeast"/>
        <w:jc w:val="center"/>
        <w:rPr>
          <w:rFonts w:ascii="宋体" w:hAnsi="宋体" w:eastAsia="宋体" w:cs="宋体"/>
          <w:b/>
          <w:bCs/>
          <w:color w:val="auto"/>
          <w:sz w:val="36"/>
          <w:szCs w:val="36"/>
          <w:highlight w:val="none"/>
        </w:rPr>
      </w:pPr>
    </w:p>
    <w:p w14:paraId="59F6473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40" w:name="_Toc32395_WPSOffice_Level1"/>
      <w:r>
        <w:rPr>
          <w:rFonts w:hint="eastAsia" w:ascii="宋体" w:hAnsi="宋体" w:eastAsia="宋体" w:cs="宋体"/>
          <w:b/>
          <w:bCs/>
          <w:color w:val="auto"/>
          <w:sz w:val="36"/>
          <w:szCs w:val="36"/>
          <w:highlight w:val="none"/>
          <w:lang w:val="zh-CN"/>
        </w:rPr>
        <w:t>目录</w:t>
      </w:r>
      <w:bookmarkEnd w:id="640"/>
    </w:p>
    <w:p w14:paraId="1A5CE40C">
      <w:pPr>
        <w:autoSpaceDE w:val="0"/>
        <w:autoSpaceDN w:val="0"/>
        <w:adjustRightInd w:val="0"/>
        <w:spacing w:line="400" w:lineRule="atLeast"/>
        <w:jc w:val="center"/>
        <w:rPr>
          <w:rFonts w:ascii="宋体" w:hAnsi="宋体" w:eastAsia="宋体" w:cs="宋体"/>
          <w:color w:val="auto"/>
          <w:sz w:val="44"/>
          <w:szCs w:val="44"/>
          <w:highlight w:val="none"/>
        </w:rPr>
      </w:pPr>
    </w:p>
    <w:p w14:paraId="1FB5A97A">
      <w:pPr>
        <w:autoSpaceDE w:val="0"/>
        <w:autoSpaceDN w:val="0"/>
        <w:adjustRightInd w:val="0"/>
        <w:spacing w:line="360" w:lineRule="auto"/>
        <w:ind w:left="567" w:hanging="567"/>
        <w:rPr>
          <w:rFonts w:ascii="宋体" w:hAnsi="宋体" w:eastAsia="宋体" w:cs="宋体"/>
          <w:color w:val="auto"/>
          <w:szCs w:val="30"/>
          <w:highlight w:val="none"/>
        </w:rPr>
      </w:pPr>
      <w:bookmarkStart w:id="64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41"/>
    </w:p>
    <w:p w14:paraId="23B8D59F">
      <w:pPr>
        <w:autoSpaceDE w:val="0"/>
        <w:autoSpaceDN w:val="0"/>
        <w:adjustRightInd w:val="0"/>
        <w:spacing w:line="360" w:lineRule="auto"/>
        <w:ind w:left="567" w:hanging="567"/>
        <w:rPr>
          <w:rFonts w:ascii="宋体" w:hAnsi="宋体" w:eastAsia="宋体" w:cs="宋体"/>
          <w:color w:val="auto"/>
          <w:szCs w:val="30"/>
          <w:highlight w:val="none"/>
        </w:rPr>
      </w:pPr>
      <w:bookmarkStart w:id="64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42"/>
    </w:p>
    <w:p w14:paraId="4E9140D8">
      <w:pPr>
        <w:autoSpaceDE w:val="0"/>
        <w:autoSpaceDN w:val="0"/>
        <w:adjustRightInd w:val="0"/>
        <w:spacing w:line="360" w:lineRule="auto"/>
        <w:ind w:left="567" w:hanging="567"/>
        <w:rPr>
          <w:rFonts w:ascii="宋体" w:hAnsi="宋体" w:eastAsia="宋体" w:cs="宋体"/>
          <w:color w:val="auto"/>
          <w:szCs w:val="30"/>
          <w:highlight w:val="none"/>
        </w:rPr>
      </w:pPr>
      <w:bookmarkStart w:id="64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43"/>
    </w:p>
    <w:p w14:paraId="1BB50334">
      <w:pPr>
        <w:autoSpaceDE w:val="0"/>
        <w:autoSpaceDN w:val="0"/>
        <w:adjustRightInd w:val="0"/>
        <w:spacing w:line="360" w:lineRule="auto"/>
        <w:ind w:left="567" w:hanging="567"/>
        <w:rPr>
          <w:rFonts w:ascii="宋体" w:hAnsi="宋体" w:eastAsia="宋体" w:cs="宋体"/>
          <w:color w:val="auto"/>
          <w:szCs w:val="30"/>
          <w:highlight w:val="none"/>
        </w:rPr>
      </w:pPr>
      <w:bookmarkStart w:id="644" w:name="_Toc1206_WPSOffice_Level1"/>
      <w:r>
        <w:rPr>
          <w:rFonts w:hint="eastAsia" w:ascii="宋体" w:hAnsi="宋体" w:eastAsia="宋体" w:cs="宋体"/>
          <w:color w:val="auto"/>
          <w:szCs w:val="30"/>
          <w:highlight w:val="none"/>
        </w:rPr>
        <w:t>四、 比较和评价</w:t>
      </w:r>
      <w:bookmarkEnd w:id="644"/>
    </w:p>
    <w:p w14:paraId="055D0D89">
      <w:pPr>
        <w:autoSpaceDE w:val="0"/>
        <w:autoSpaceDN w:val="0"/>
        <w:adjustRightInd w:val="0"/>
        <w:spacing w:line="360" w:lineRule="auto"/>
        <w:ind w:left="567" w:hanging="567"/>
        <w:rPr>
          <w:rFonts w:ascii="宋体" w:hAnsi="宋体" w:eastAsia="宋体" w:cs="宋体"/>
          <w:color w:val="auto"/>
          <w:szCs w:val="30"/>
          <w:highlight w:val="none"/>
        </w:rPr>
      </w:pPr>
      <w:bookmarkStart w:id="64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45"/>
    </w:p>
    <w:p w14:paraId="1C25A131">
      <w:pPr>
        <w:autoSpaceDE w:val="0"/>
        <w:autoSpaceDN w:val="0"/>
        <w:adjustRightInd w:val="0"/>
        <w:spacing w:line="360" w:lineRule="auto"/>
        <w:ind w:left="567" w:hanging="567"/>
        <w:rPr>
          <w:rFonts w:ascii="宋体" w:hAnsi="宋体" w:eastAsia="宋体" w:cs="宋体"/>
          <w:color w:val="auto"/>
          <w:szCs w:val="30"/>
          <w:highlight w:val="none"/>
        </w:rPr>
      </w:pPr>
      <w:bookmarkStart w:id="64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46"/>
    </w:p>
    <w:p w14:paraId="0D961B6E">
      <w:pPr>
        <w:autoSpaceDE w:val="0"/>
        <w:autoSpaceDN w:val="0"/>
        <w:adjustRightInd w:val="0"/>
        <w:spacing w:line="360" w:lineRule="auto"/>
        <w:ind w:left="567" w:hanging="567"/>
        <w:rPr>
          <w:rFonts w:ascii="宋体" w:hAnsi="宋体" w:eastAsia="宋体" w:cs="宋体"/>
          <w:color w:val="auto"/>
          <w:szCs w:val="30"/>
          <w:highlight w:val="none"/>
        </w:rPr>
      </w:pPr>
      <w:bookmarkStart w:id="64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47"/>
    </w:p>
    <w:p w14:paraId="0E24016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25F9BD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EC6E6E9">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2E14236">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4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48"/>
    </w:p>
    <w:p w14:paraId="432069D7">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C2C3B35">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东莞市水务环境投资控股集团净水有限公司2026年生产药剂氢氧化钠采购项目</w:t>
      </w:r>
      <w:r>
        <w:rPr>
          <w:rFonts w:hint="eastAsia" w:ascii="宋体" w:hAnsi="宋体" w:eastAsia="宋体" w:cs="宋体"/>
          <w:color w:val="auto"/>
          <w:szCs w:val="21"/>
          <w:highlight w:val="none"/>
          <w:lang w:val="zh-CN"/>
        </w:rPr>
        <w:t>(招标编号：DGDS2025-106</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67B5A6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E1588A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3491EA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328DFC6">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2EC2CD3">
      <w:pPr>
        <w:autoSpaceDE w:val="0"/>
        <w:autoSpaceDN w:val="0"/>
        <w:adjustRightInd w:val="0"/>
        <w:spacing w:line="360" w:lineRule="auto"/>
        <w:rPr>
          <w:rFonts w:ascii="宋体" w:hAnsi="宋体" w:eastAsia="宋体" w:cs="宋体"/>
          <w:color w:val="auto"/>
          <w:sz w:val="24"/>
          <w:szCs w:val="24"/>
          <w:highlight w:val="none"/>
          <w:lang w:val="zh-CN"/>
        </w:rPr>
      </w:pPr>
    </w:p>
    <w:p w14:paraId="12E05E8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EF65A1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B63219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BB8E1C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0910215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8B97CF0">
      <w:pPr>
        <w:autoSpaceDE w:val="0"/>
        <w:autoSpaceDN w:val="0"/>
        <w:adjustRightInd w:val="0"/>
        <w:spacing w:line="360" w:lineRule="auto"/>
        <w:rPr>
          <w:rFonts w:ascii="宋体" w:hAnsi="宋体" w:eastAsia="宋体" w:cs="宋体"/>
          <w:color w:val="auto"/>
          <w:sz w:val="24"/>
          <w:szCs w:val="24"/>
          <w:highlight w:val="none"/>
          <w:lang w:val="zh-CN"/>
        </w:rPr>
      </w:pPr>
    </w:p>
    <w:p w14:paraId="762264BB">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242DFA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FC5229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B1442E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28FF6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273CD47">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DCA2FE2">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9AEA7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06C3ED8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C34535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9D10C6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695F92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484679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802C4F9">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112CE877">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01F567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35726B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634E90F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769F52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438940D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0B6C8670">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00A5DF01">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ED6FA6B">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70581F8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2505CB7">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49" w:name="_Toc19435_WPSOffice_Level1"/>
      <w:r>
        <w:rPr>
          <w:rFonts w:hint="eastAsia" w:ascii="宋体" w:hAnsi="宋体" w:eastAsia="宋体" w:cs="宋体"/>
          <w:b/>
          <w:bCs/>
          <w:color w:val="auto"/>
          <w:sz w:val="28"/>
          <w:szCs w:val="28"/>
          <w:highlight w:val="none"/>
          <w:lang w:val="zh-CN"/>
        </w:rPr>
        <w:t>二、投标文件的初审</w:t>
      </w:r>
      <w:bookmarkEnd w:id="649"/>
    </w:p>
    <w:p w14:paraId="5EF95F22">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0274A6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8319B1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D83ABA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EF9A3D5">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15B06D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3E3F00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B9A1F9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02C668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rPr>
        <w:t>投标文件中的投标报价或综合单价高于不含税最高投标限价或不含税预算综合单价的</w:t>
      </w:r>
      <w:r>
        <w:rPr>
          <w:rFonts w:hint="eastAsia" w:ascii="宋体" w:hAnsi="宋体" w:eastAsia="宋体" w:cs="宋体"/>
          <w:b/>
          <w:bCs/>
          <w:color w:val="auto"/>
          <w:kern w:val="0"/>
          <w:szCs w:val="21"/>
          <w:highlight w:val="none"/>
        </w:rPr>
        <w:t>；</w:t>
      </w:r>
    </w:p>
    <w:p w14:paraId="70DA5F15">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FA1298B">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1A8A2E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45EFDB8">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2486FB98">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4356D87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15FEE6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841F5A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6E6B02B4">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0DB8E804">
      <w:pPr>
        <w:spacing w:line="360" w:lineRule="auto"/>
        <w:ind w:left="413" w:hanging="413" w:hangingChars="196"/>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p>
    <w:p w14:paraId="0CE2A6C6">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8AC7EEB">
      <w:pPr>
        <w:spacing w:line="360" w:lineRule="auto"/>
        <w:ind w:left="480"/>
        <w:rPr>
          <w:rFonts w:ascii="宋体" w:hAnsi="宋体" w:eastAsia="宋体" w:cs="宋体"/>
          <w:b/>
          <w:color w:val="auto"/>
          <w:kern w:val="0"/>
          <w:szCs w:val="21"/>
          <w:highlight w:val="none"/>
        </w:rPr>
      </w:pPr>
    </w:p>
    <w:p w14:paraId="2DE71FAE">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50" w:name="_Toc4109_WPSOffice_Level1"/>
      <w:r>
        <w:rPr>
          <w:rFonts w:hint="eastAsia" w:ascii="宋体" w:hAnsi="宋体" w:eastAsia="宋体" w:cs="宋体"/>
          <w:b/>
          <w:bCs/>
          <w:color w:val="auto"/>
          <w:sz w:val="28"/>
          <w:szCs w:val="28"/>
          <w:highlight w:val="none"/>
          <w:lang w:val="zh-CN"/>
        </w:rPr>
        <w:t>三、澄清有关问题</w:t>
      </w:r>
      <w:bookmarkEnd w:id="650"/>
    </w:p>
    <w:p w14:paraId="67729432">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3C3399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7191D4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8205309">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AB026CE">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29BB0078">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196073B">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78DFAFC">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）当开标一览表(投标报价表)内总报价金额与按综合单价计算的总价不一致的，以综合单价计算结果为准，综合单价金额小数点有明显错位的，应以总价为准，并修正综合单价金额；</w:t>
      </w:r>
    </w:p>
    <w:p w14:paraId="29DC7559">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10AB0B1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9B39FF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DE5C942">
      <w:pPr>
        <w:spacing w:line="360" w:lineRule="auto"/>
        <w:ind w:left="1094" w:leftChars="250" w:hanging="569" w:hangingChars="270"/>
        <w:rPr>
          <w:rFonts w:hint="eastAsia" w:ascii="宋体" w:hAnsi="宋体" w:eastAsia="宋体" w:cs="宋体"/>
          <w:b/>
          <w:bCs/>
          <w:color w:val="auto"/>
          <w:kern w:val="0"/>
          <w:szCs w:val="21"/>
          <w:highlight w:val="none"/>
          <w:lang w:val="zh-CN"/>
        </w:rPr>
      </w:pPr>
      <w:bookmarkStart w:id="651" w:name="_Toc8518_WPSOffice_Level1"/>
      <w:r>
        <w:rPr>
          <w:rFonts w:hint="eastAsia" w:ascii="宋体" w:hAnsi="宋体" w:eastAsia="宋体" w:cs="宋体"/>
          <w:b/>
          <w:bCs/>
          <w:color w:val="auto"/>
          <w:kern w:val="0"/>
          <w:szCs w:val="21"/>
          <w:highlight w:val="none"/>
          <w:lang w:val="zh-CN"/>
        </w:rPr>
        <w:t>若出现下列情形之一的，评审委员会应启动异常低价投标审查程序：</w:t>
      </w:r>
    </w:p>
    <w:p w14:paraId="0D281679">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（1）投标报价低于合格投标人报价平均值50%的；</w:t>
      </w:r>
    </w:p>
    <w:p w14:paraId="5B7A2FD9">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（2）投标报价低于合格且报价次低投标人报价50%的；</w:t>
      </w:r>
    </w:p>
    <w:p w14:paraId="48D243E0">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（3）投标报价低于采购项目采购限价45%的；</w:t>
      </w:r>
    </w:p>
    <w:p w14:paraId="24781841">
      <w:pPr>
        <w:spacing w:line="360" w:lineRule="auto"/>
        <w:ind w:left="1094" w:leftChars="250" w:hanging="569" w:hangingChars="27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（4）评审委员会认为投标人报价过低，有可能影响产品质量或者不能诚信履约的。</w:t>
      </w:r>
    </w:p>
    <w:p w14:paraId="33275B5B">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99366D3">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51"/>
    </w:p>
    <w:p w14:paraId="07AFB4B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E23E26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AF22B34">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80B7312">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D99CC4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77830B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42EEE52">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40B2E7A">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F621F1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DC27884">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0B3236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31E0B3A">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75194B1">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5DF0558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5CC6CA2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BDB71E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75FBFCFC">
      <w:pPr>
        <w:autoSpaceDE w:val="0"/>
        <w:autoSpaceDN w:val="0"/>
        <w:adjustRightInd w:val="0"/>
        <w:spacing w:line="360" w:lineRule="auto"/>
        <w:rPr>
          <w:rFonts w:ascii="宋体" w:hAnsi="宋体" w:eastAsia="宋体" w:cs="宋体"/>
          <w:color w:val="auto"/>
          <w:szCs w:val="24"/>
          <w:highlight w:val="none"/>
          <w:lang w:val="zh-CN"/>
        </w:rPr>
      </w:pPr>
    </w:p>
    <w:p w14:paraId="2F4F151F">
      <w:pPr>
        <w:tabs>
          <w:tab w:val="left" w:pos="1701"/>
        </w:tabs>
        <w:autoSpaceDE w:val="0"/>
        <w:autoSpaceDN w:val="0"/>
        <w:adjustRightInd w:val="0"/>
        <w:spacing w:line="360" w:lineRule="auto"/>
        <w:outlineLvl w:val="2"/>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93"/>
        <w:gridCol w:w="4969"/>
      </w:tblGrid>
      <w:tr w14:paraId="27C50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30A37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3BD5301">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C25E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467D157">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55F76CF">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default"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62ED3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FFDFBBA">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4ABF6E91">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default"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647AC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B48FCE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ADC0D30">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lang w:val="zh-CN"/>
              </w:rPr>
              <w:t>分</w:t>
            </w:r>
          </w:p>
        </w:tc>
      </w:tr>
    </w:tbl>
    <w:p w14:paraId="05B278CF">
      <w:pPr>
        <w:tabs>
          <w:tab w:val="left" w:pos="585"/>
        </w:tabs>
        <w:autoSpaceDE w:val="0"/>
        <w:autoSpaceDN w:val="0"/>
        <w:adjustRightInd w:val="0"/>
        <w:spacing w:line="360" w:lineRule="auto"/>
        <w:rPr>
          <w:rFonts w:ascii="宋体" w:hAnsi="宋体" w:eastAsia="宋体" w:cs="宋体"/>
          <w:b/>
          <w:color w:val="auto"/>
          <w:szCs w:val="21"/>
          <w:highlight w:val="none"/>
        </w:rPr>
      </w:pPr>
      <w:bookmarkStart w:id="652" w:name="_Toc18349_WPSOffice_Level2"/>
    </w:p>
    <w:p w14:paraId="7F70EAC2">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default"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5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90"/>
        <w:gridCol w:w="7355"/>
        <w:gridCol w:w="871"/>
      </w:tblGrid>
      <w:tr w14:paraId="548D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0FAB6D9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D4AFF2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0EAB4BC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05EF0E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E1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A1E1538">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77400EBA">
            <w:pPr>
              <w:keepNext w:val="0"/>
              <w:keepLines w:val="0"/>
              <w:suppressLineNumbers w:val="0"/>
              <w:autoSpaceDE w:val="0"/>
              <w:autoSpaceDN w:val="0"/>
              <w:spacing w:before="0" w:beforeAutospacing="0" w:after="0" w:afterAutospacing="0" w:line="360" w:lineRule="auto"/>
              <w:ind w:left="0" w:leftChars="0" w:right="0" w:rightChars="0"/>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04A5F753">
            <w:pPr>
              <w:keepNext w:val="0"/>
              <w:keepLines w:val="0"/>
              <w:suppressLineNumbers w:val="0"/>
              <w:autoSpaceDE w:val="0"/>
              <w:autoSpaceDN w:val="0"/>
              <w:spacing w:before="0" w:beforeAutospacing="0" w:after="0" w:afterAutospacing="0" w:line="360" w:lineRule="auto"/>
              <w:ind w:left="0" w:right="0"/>
              <w:jc w:val="left"/>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zh-CN"/>
              </w:rPr>
              <w:t>年-202</w:t>
            </w:r>
            <w:r>
              <w:rPr>
                <w:rFonts w:hint="eastAsia" w:ascii="宋体" w:hAnsi="宋体" w:eastAsia="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zh-CN"/>
              </w:rPr>
              <w:t>年三个年度，每具有1个年度盈利的得1分，满分3分。</w:t>
            </w:r>
          </w:p>
          <w:p w14:paraId="292FCF85">
            <w:pPr>
              <w:keepNext w:val="0"/>
              <w:keepLines w:val="0"/>
              <w:suppressLineNumbers w:val="0"/>
              <w:autoSpaceDE w:val="0"/>
              <w:autoSpaceDN w:val="0"/>
              <w:spacing w:before="0" w:beforeAutospacing="0" w:after="0" w:afterAutospacing="0" w:line="360" w:lineRule="auto"/>
              <w:ind w:left="0" w:leftChars="0" w:right="0" w:rightChars="0"/>
              <w:jc w:val="left"/>
              <w:rPr>
                <w:rFonts w:ascii="宋体" w:hAnsi="宋体" w:eastAsia="宋体" w:cs="Times New Roman"/>
                <w:b/>
                <w:color w:val="auto"/>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BD69551">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b w:val="0"/>
                <w:bCs/>
                <w:color w:val="auto"/>
                <w:kern w:val="0"/>
                <w:szCs w:val="21"/>
                <w:highlight w:val="none"/>
                <w:lang w:val="zh-CN"/>
              </w:rPr>
              <w:t>3分</w:t>
            </w:r>
          </w:p>
        </w:tc>
      </w:tr>
      <w:tr w14:paraId="088F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92AB87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1ABA4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2"/>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4F9B7955">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2023年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hAnsi="宋体" w:cs="宋体"/>
                <w:color w:val="auto"/>
                <w:kern w:val="2"/>
                <w:sz w:val="21"/>
                <w:szCs w:val="21"/>
                <w:highlight w:val="none"/>
                <w:lang w:val="en-US" w:eastAsia="zh-CN"/>
              </w:rPr>
              <w:t>液体</w:t>
            </w:r>
            <w:r>
              <w:rPr>
                <w:rFonts w:hint="eastAsia" w:hAnsi="宋体" w:cs="宋体"/>
                <w:color w:val="auto"/>
                <w:kern w:val="2"/>
                <w:sz w:val="21"/>
                <w:szCs w:val="21"/>
                <w:highlight w:val="none"/>
                <w:lang w:eastAsia="zh-CN"/>
              </w:rPr>
              <w:t>氢氧化钠</w:t>
            </w:r>
            <w:r>
              <w:rPr>
                <w:rFonts w:hint="eastAsia" w:ascii="宋体" w:hAnsi="宋体" w:eastAsia="宋体" w:cs="宋体"/>
                <w:color w:val="auto"/>
                <w:kern w:val="2"/>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2023</w:t>
            </w:r>
            <w:r>
              <w:rPr>
                <w:rFonts w:hint="eastAsia" w:ascii="宋体" w:hAnsi="宋体" w:eastAsia="宋体" w:cs="宋体"/>
                <w:color w:val="auto"/>
                <w:kern w:val="2"/>
                <w:sz w:val="21"/>
                <w:szCs w:val="21"/>
                <w:highlight w:val="none"/>
              </w:rPr>
              <w:t>年1月1日或以后），按下列情况评分：</w:t>
            </w:r>
          </w:p>
          <w:p w14:paraId="3B6047D7">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240</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14:paraId="1C7FF217">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120</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240</w:t>
            </w:r>
            <w:r>
              <w:rPr>
                <w:rFonts w:hint="eastAsia" w:ascii="宋体" w:hAnsi="宋体" w:eastAsia="宋体" w:cs="宋体"/>
                <w:color w:val="auto"/>
                <w:kern w:val="2"/>
                <w:sz w:val="21"/>
                <w:szCs w:val="21"/>
                <w:highlight w:val="none"/>
              </w:rPr>
              <w:t>万元的前述业绩的，每项得2分</w:t>
            </w:r>
            <w:r>
              <w:rPr>
                <w:rFonts w:hint="eastAsia" w:ascii="宋体" w:hAnsi="宋体" w:eastAsia="宋体" w:cs="宋体"/>
                <w:color w:val="auto"/>
                <w:kern w:val="2"/>
                <w:sz w:val="21"/>
                <w:szCs w:val="21"/>
                <w:highlight w:val="none"/>
                <w:lang w:eastAsia="zh-CN"/>
              </w:rPr>
              <w:t>。</w:t>
            </w:r>
          </w:p>
          <w:p w14:paraId="5482A660">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120</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14:paraId="669D9F3F">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5E2149D9">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6A6D3FA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业绩须同时提供①合同复印件，②已供货产品任意一张发票复印件（发票开具日期须在本项目招标公告发布之日前），否则不得分；</w:t>
            </w:r>
          </w:p>
          <w:p w14:paraId="38729BF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14:paraId="6BBE6CE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若合同无法反映评分条件（卖方为投标人、合同签订日期为2023年1月1日或以后、金额、合同标的必须包含投标品牌</w:t>
            </w:r>
            <w:r>
              <w:rPr>
                <w:rFonts w:hint="eastAsia" w:ascii="宋体" w:hAnsi="宋体" w:eastAsia="宋体" w:cs="宋体"/>
                <w:b/>
                <w:bCs/>
                <w:color w:val="auto"/>
                <w:szCs w:val="21"/>
                <w:highlight w:val="none"/>
                <w:lang w:val="en-US" w:eastAsia="zh-CN"/>
              </w:rPr>
              <w:t>液体</w:t>
            </w:r>
            <w:r>
              <w:rPr>
                <w:rFonts w:hint="eastAsia" w:ascii="宋体" w:hAnsi="宋体" w:eastAsia="宋体" w:cs="宋体"/>
                <w:b/>
                <w:bCs/>
                <w:color w:val="auto"/>
                <w:szCs w:val="21"/>
                <w:highlight w:val="none"/>
                <w:lang w:eastAsia="zh-CN"/>
              </w:rPr>
              <w:t>氢氧化钠</w:t>
            </w:r>
            <w:r>
              <w:rPr>
                <w:rFonts w:hint="eastAsia" w:ascii="宋体" w:hAnsi="宋体" w:eastAsia="宋体" w:cs="宋体"/>
                <w:b/>
                <w:bCs/>
                <w:color w:val="auto"/>
                <w:szCs w:val="21"/>
                <w:highlight w:val="none"/>
              </w:rPr>
              <w:t>）的，还需提供产品购买方出具的书面补充说明文件复印件作为辅助证明（补充说明文件复印件能显示购买方法人公章），否则不得分；</w:t>
            </w:r>
          </w:p>
          <w:p w14:paraId="2DEBBE3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color w:val="auto"/>
                <w:kern w:val="0"/>
                <w:sz w:val="24"/>
                <w:szCs w:val="24"/>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D5E126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17</w:t>
            </w:r>
            <w:r>
              <w:rPr>
                <w:rFonts w:hint="eastAsia" w:ascii="宋体" w:hAnsi="宋体" w:eastAsia="宋体" w:cs="宋体"/>
                <w:color w:val="auto"/>
                <w:kern w:val="2"/>
                <w:sz w:val="21"/>
                <w:szCs w:val="21"/>
                <w:highlight w:val="none"/>
              </w:rPr>
              <w:t>分</w:t>
            </w:r>
          </w:p>
        </w:tc>
      </w:tr>
    </w:tbl>
    <w:p w14:paraId="3501B216">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653" w:name="_Toc11639_WPSOffice_Level2"/>
    </w:p>
    <w:p w14:paraId="69BDBAA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default"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5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88"/>
        <w:gridCol w:w="7357"/>
        <w:gridCol w:w="871"/>
      </w:tblGrid>
      <w:tr w14:paraId="4EAB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135DE3A">
            <w:pPr>
              <w:autoSpaceDE w:val="0"/>
              <w:autoSpaceDN w:val="0"/>
              <w:adjustRightInd w:val="0"/>
              <w:spacing w:line="400" w:lineRule="exact"/>
              <w:jc w:val="center"/>
              <w:rPr>
                <w:rFonts w:ascii="宋体" w:hAnsi="宋体" w:eastAsia="宋体" w:cs="宋体"/>
                <w:b/>
                <w:color w:val="auto"/>
                <w:kern w:val="0"/>
                <w:szCs w:val="21"/>
                <w:highlight w:val="none"/>
              </w:rPr>
            </w:pPr>
            <w:bookmarkStart w:id="654"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B05D31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39C407B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6E3AAA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0EA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3184578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4F23FE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用户需求的响应程度</w:t>
            </w: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11CAB91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15A022F">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分</w:t>
            </w:r>
          </w:p>
        </w:tc>
      </w:tr>
      <w:tr w14:paraId="1705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0D59DA8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72540A9">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auto"/>
                <w:szCs w:val="21"/>
                <w:highlight w:val="none"/>
                <w:lang w:val="zh-CN"/>
              </w:rPr>
              <w:t>生产工艺</w:t>
            </w: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7EFBC040">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5A0C7956">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rPr>
              <w:t>分；</w:t>
            </w:r>
          </w:p>
          <w:p w14:paraId="787524C3">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color w:val="auto"/>
                <w:szCs w:val="21"/>
                <w:highlight w:val="none"/>
              </w:rPr>
              <w:t>分；</w:t>
            </w:r>
          </w:p>
          <w:p w14:paraId="3862614F">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0，1)</w:t>
            </w:r>
            <w:r>
              <w:rPr>
                <w:rFonts w:hint="eastAsia" w:ascii="宋体" w:hAnsi="宋体" w:eastAsia="宋体" w:cs="宋体"/>
                <w:color w:val="auto"/>
                <w:szCs w:val="21"/>
                <w:highlight w:val="none"/>
              </w:rPr>
              <w:t>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67F348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3分</w:t>
            </w:r>
          </w:p>
        </w:tc>
      </w:tr>
      <w:tr w14:paraId="42B6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5A01321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BF009B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zh-CN" w:eastAsia="zh-CN" w:bidi="ar-SA"/>
              </w:rPr>
            </w:pPr>
            <w:r>
              <w:rPr>
                <w:rFonts w:hint="eastAsia" w:ascii="宋体" w:hAnsi="宋体" w:cs="宋体"/>
                <w:color w:val="auto"/>
                <w:kern w:val="2"/>
                <w:sz w:val="21"/>
                <w:szCs w:val="21"/>
                <w:highlight w:val="none"/>
                <w:lang w:val="en-US" w:eastAsia="zh-CN"/>
              </w:rPr>
              <w:t>生产</w:t>
            </w:r>
            <w:r>
              <w:rPr>
                <w:rFonts w:hint="eastAsia" w:ascii="宋体" w:hAnsi="宋体" w:eastAsia="宋体" w:cs="宋体"/>
                <w:color w:val="auto"/>
                <w:kern w:val="2"/>
                <w:sz w:val="21"/>
                <w:szCs w:val="21"/>
                <w:highlight w:val="none"/>
                <w:lang w:val="zh-CN"/>
              </w:rPr>
              <w:t>供货保障能力</w:t>
            </w: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484A2061">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横向比较制造商生产</w:t>
            </w:r>
            <w:r>
              <w:rPr>
                <w:rFonts w:hint="eastAsia" w:ascii="宋体" w:hAnsi="宋体" w:eastAsia="宋体" w:cs="宋体"/>
                <w:color w:val="auto"/>
                <w:szCs w:val="21"/>
                <w:highlight w:val="none"/>
                <w:lang w:val="en-US" w:eastAsia="zh-CN"/>
              </w:rPr>
              <w:t>液体</w:t>
            </w:r>
            <w:r>
              <w:rPr>
                <w:rFonts w:hint="eastAsia" w:ascii="宋体" w:hAnsi="宋体" w:eastAsia="宋体" w:cs="宋体"/>
                <w:color w:val="auto"/>
                <w:szCs w:val="21"/>
                <w:highlight w:val="none"/>
                <w:lang w:val="zh-CN"/>
              </w:rPr>
              <w:t>氢氧化钠</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场地规模、生产环境、设施设备资料、产能证明资料</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服务团队</w:t>
            </w:r>
            <w:r>
              <w:rPr>
                <w:rFonts w:hint="default" w:ascii="宋体" w:hAnsi="宋体" w:eastAsia="宋体" w:cs="宋体"/>
                <w:color w:val="auto"/>
                <w:szCs w:val="21"/>
                <w:highlight w:val="none"/>
              </w:rPr>
              <w:t>等</w:t>
            </w:r>
            <w:r>
              <w:rPr>
                <w:rFonts w:hint="eastAsia" w:ascii="宋体" w:hAnsi="宋体" w:eastAsia="宋体" w:cs="宋体"/>
                <w:color w:val="auto"/>
                <w:szCs w:val="21"/>
                <w:highlight w:val="none"/>
              </w:rPr>
              <w:t>进行评审：</w:t>
            </w:r>
          </w:p>
          <w:p w14:paraId="5DCBE127">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优：场地规模大、</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环境好、设施设备先进、产能证明资料充分且可靠、服务团队人员充足、具备丰富的行业经验和专业能力的，得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rPr>
              <w:t>]</w:t>
            </w:r>
            <w:r>
              <w:rPr>
                <w:rFonts w:hint="eastAsia" w:ascii="宋体" w:hAnsi="宋体" w:eastAsia="宋体" w:cs="宋体"/>
                <w:bCs/>
                <w:color w:val="auto"/>
                <w:szCs w:val="21"/>
                <w:highlight w:val="none"/>
                <w:lang w:val="zh-CN"/>
              </w:rPr>
              <w:t>分；</w:t>
            </w:r>
          </w:p>
          <w:p w14:paraId="541344BD">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中：场地规模一般、</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环境一般、设施设备一般、产能证明资料基本能反映生产能力、服务团队人员较少、行业经验和专业能力一般的，得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Cs/>
                <w:color w:val="auto"/>
                <w:szCs w:val="21"/>
                <w:highlight w:val="none"/>
                <w:lang w:val="zh-CN"/>
              </w:rPr>
              <w:t>分；</w:t>
            </w:r>
          </w:p>
          <w:p w14:paraId="26A89BE7">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差：场地规模小、</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环境简陋、设施设备差、产能证明资料不足、服务团队人员少、行业经验和专业能力不足的，得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0，1)</w:t>
            </w:r>
            <w:r>
              <w:rPr>
                <w:rFonts w:hint="eastAsia" w:ascii="宋体" w:hAnsi="宋体" w:eastAsia="宋体" w:cs="宋体"/>
                <w:bCs/>
                <w:color w:val="auto"/>
                <w:szCs w:val="21"/>
                <w:highlight w:val="none"/>
                <w:lang w:val="zh-CN"/>
              </w:rPr>
              <w:t>分。</w:t>
            </w:r>
          </w:p>
          <w:p w14:paraId="0705115B">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611753C5">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lang w:val="zh-CN"/>
              </w:rPr>
              <w:t>）提供制造商场地自有产权证明复印件（或非自有产权时提供承租人为制造商的租赁合同复印件），产权证明或租赁合同的有效期须至2026年12月31日或以后；</w:t>
            </w:r>
          </w:p>
          <w:p w14:paraId="21274B94">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lang w:val="zh-CN"/>
              </w:rPr>
              <w:t>）提供制造商现场经营、</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环境、</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设备设施的照片/图片打印件（照片/图片须清晰显示拍摄时间为2025年</w:t>
            </w:r>
            <w:r>
              <w:rPr>
                <w:rFonts w:hint="eastAsia" w:ascii="宋体" w:hAnsi="宋体" w:eastAsia="宋体" w:cs="宋体"/>
                <w:b/>
                <w:bCs w:val="0"/>
                <w:color w:val="auto"/>
                <w:szCs w:val="21"/>
                <w:highlight w:val="none"/>
                <w:lang w:val="en-US" w:eastAsia="zh-CN"/>
              </w:rPr>
              <w:t>12</w:t>
            </w:r>
            <w:r>
              <w:rPr>
                <w:rFonts w:hint="eastAsia" w:ascii="宋体" w:hAnsi="宋体" w:eastAsia="宋体" w:cs="宋体"/>
                <w:b/>
                <w:bCs w:val="0"/>
                <w:color w:val="auto"/>
                <w:szCs w:val="21"/>
                <w:highlight w:val="none"/>
                <w:lang w:val="zh-CN"/>
              </w:rPr>
              <w:t>月1日或以后），</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设备设施清单和（付款单位/购买方为制造商的）购置发票复印件等，并提供能证明其生产能力的环评报告或其他生产能力证明资料；</w:t>
            </w:r>
          </w:p>
          <w:p w14:paraId="44AFDD3B">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val="zh-CN"/>
              </w:rPr>
              <w:t>）若投标人为制造商，提供制造商生产及管理人员清单及人力资源和社会保障部门（或税务部门）出具的2025年</w:t>
            </w:r>
            <w:r>
              <w:rPr>
                <w:rFonts w:hint="eastAsia" w:ascii="宋体" w:hAnsi="宋体" w:eastAsia="宋体" w:cs="宋体"/>
                <w:b/>
                <w:bCs w:val="0"/>
                <w:color w:val="auto"/>
                <w:szCs w:val="21"/>
                <w:highlight w:val="none"/>
                <w:lang w:val="en-US" w:eastAsia="zh-CN"/>
              </w:rPr>
              <w:t>12</w:t>
            </w:r>
            <w:r>
              <w:rPr>
                <w:rFonts w:hint="eastAsia" w:ascii="宋体" w:hAnsi="宋体" w:eastAsia="宋体" w:cs="宋体"/>
                <w:b/>
                <w:bCs w:val="0"/>
                <w:color w:val="auto"/>
                <w:szCs w:val="21"/>
                <w:highlight w:val="none"/>
                <w:lang w:val="zh-CN"/>
              </w:rPr>
              <w:t>月至2026年</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lang w:val="zh-CN"/>
              </w:rPr>
              <w:t>月制造商为其缴纳的社保证明复印件；若投标人为经销商，需同时提供制造商及经销商生产及管理人员清单及人力资源和社会保障部门（或税务部门）出具的2025年12月至2026年2月制造商及经销商为其缴纳的社保证明复印件；</w:t>
            </w:r>
          </w:p>
          <w:p w14:paraId="57291983">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hint="default" w:ascii="宋体" w:hAnsi="宋体" w:eastAsia="宋体" w:cs="宋体"/>
                <w:color w:val="auto"/>
                <w:kern w:val="2"/>
                <w:sz w:val="21"/>
                <w:szCs w:val="21"/>
                <w:highlight w:val="none"/>
                <w:lang w:val="zh-CN" w:eastAsia="zh-CN" w:bidi="ar-SA"/>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color w:val="auto"/>
                <w:szCs w:val="21"/>
                <w:highlight w:val="none"/>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0B9D26C2">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029F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shd w:val="clear" w:color="auto" w:fill="auto"/>
            <w:vAlign w:val="center"/>
          </w:tcPr>
          <w:p w14:paraId="2780F804">
            <w:pPr>
              <w:autoSpaceDE/>
              <w:autoSpaceDN/>
              <w:adjustRightInd/>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4</w:t>
            </w:r>
          </w:p>
        </w:tc>
        <w:tc>
          <w:tcPr>
            <w:tcW w:w="546" w:type="pct"/>
            <w:tcBorders>
              <w:top w:val="single" w:color="auto" w:sz="4" w:space="0"/>
              <w:left w:val="single" w:color="auto" w:sz="4" w:space="0"/>
              <w:right w:val="single" w:color="auto" w:sz="4" w:space="0"/>
            </w:tcBorders>
            <w:shd w:val="clear" w:color="auto" w:fill="auto"/>
            <w:vAlign w:val="center"/>
          </w:tcPr>
          <w:p w14:paraId="77546551">
            <w:pPr>
              <w:pStyle w:val="193"/>
              <w:tabs>
                <w:tab w:val="left" w:pos="585"/>
                <w:tab w:val="left" w:pos="680"/>
              </w:tabs>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质量保证体系和措施</w:t>
            </w: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6E70CC6E">
            <w:pPr>
              <w:pStyle w:val="193"/>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对</w:t>
            </w:r>
            <w:r>
              <w:rPr>
                <w:rFonts w:hint="default" w:ascii="宋体" w:hAnsi="宋体" w:cs="宋体"/>
                <w:color w:val="auto"/>
                <w:szCs w:val="21"/>
                <w:highlight w:val="none"/>
              </w:rPr>
              <w:t>比</w:t>
            </w:r>
            <w:r>
              <w:rPr>
                <w:rFonts w:hint="eastAsia" w:ascii="宋体" w:hAnsi="宋体" w:cs="宋体"/>
                <w:color w:val="auto"/>
                <w:szCs w:val="21"/>
                <w:highlight w:val="none"/>
              </w:rPr>
              <w:t>投标人针对投标产品的测试、验收、质量保证实施计划和对招标人的水质、设备状况及运营情况进行</w:t>
            </w:r>
            <w:r>
              <w:rPr>
                <w:rFonts w:hint="eastAsia" w:ascii="宋体" w:hAnsi="宋体" w:cs="宋体"/>
                <w:color w:val="auto"/>
                <w:szCs w:val="21"/>
                <w:highlight w:val="none"/>
                <w:lang w:val="en-US" w:eastAsia="zh-CN"/>
              </w:rPr>
              <w:t>液体</w:t>
            </w:r>
            <w:r>
              <w:rPr>
                <w:rFonts w:hint="eastAsia" w:ascii="宋体" w:hAnsi="宋体" w:cs="宋体"/>
                <w:color w:val="auto"/>
                <w:szCs w:val="21"/>
                <w:highlight w:val="none"/>
                <w:lang w:eastAsia="zh-CN"/>
              </w:rPr>
              <w:t>氢氧化钠</w:t>
            </w:r>
            <w:r>
              <w:rPr>
                <w:rFonts w:hint="eastAsia" w:ascii="宋体" w:hAnsi="宋体" w:cs="宋体"/>
                <w:color w:val="auto"/>
                <w:szCs w:val="21"/>
                <w:highlight w:val="none"/>
              </w:rPr>
              <w:t>小试、中试具体方案情况进行评审：</w:t>
            </w:r>
          </w:p>
          <w:p w14:paraId="0FA14E62">
            <w:pPr>
              <w:pStyle w:val="193"/>
              <w:keepNext w:val="0"/>
              <w:keepLines w:val="0"/>
              <w:suppressLineNumbers w:val="0"/>
              <w:tabs>
                <w:tab w:val="left" w:pos="585"/>
                <w:tab w:val="left" w:pos="680"/>
              </w:tabs>
              <w:spacing w:before="0" w:beforeAutospacing="0" w:after="0" w:afterAutospacing="0" w:line="360" w:lineRule="auto"/>
              <w:ind w:left="0"/>
              <w:rPr>
                <w:rFonts w:hint="eastAsia" w:ascii="宋体" w:hAnsi="宋体" w:cs="宋体"/>
                <w:color w:val="auto"/>
                <w:szCs w:val="21"/>
                <w:highlight w:val="none"/>
              </w:rPr>
            </w:pPr>
            <w:r>
              <w:rPr>
                <w:rFonts w:hint="eastAsia" w:ascii="宋体" w:hAnsi="宋体" w:cs="宋体"/>
                <w:color w:val="auto"/>
                <w:szCs w:val="21"/>
                <w:highlight w:val="none"/>
              </w:rPr>
              <w:t>优：提供的测试、验收实施计划详细；质量保证体系完善、科学；小试、中试方案充分考虑了招标人的水质、设备状况及运营情况，方案针对性和可操作性强的，得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rPr>
              <w:t>]</w:t>
            </w:r>
            <w:r>
              <w:rPr>
                <w:rFonts w:hint="eastAsia" w:ascii="宋体" w:hAnsi="宋体" w:cs="宋体"/>
                <w:color w:val="auto"/>
                <w:szCs w:val="21"/>
                <w:highlight w:val="none"/>
              </w:rPr>
              <w:t>分；</w:t>
            </w:r>
          </w:p>
          <w:p w14:paraId="65E2BE2E">
            <w:pPr>
              <w:pStyle w:val="193"/>
              <w:keepNext w:val="0"/>
              <w:keepLines w:val="0"/>
              <w:suppressLineNumbers w:val="0"/>
              <w:tabs>
                <w:tab w:val="left" w:pos="585"/>
                <w:tab w:val="left" w:pos="680"/>
              </w:tabs>
              <w:spacing w:before="0" w:beforeAutospacing="0" w:after="0" w:afterAutospacing="0" w:line="360" w:lineRule="auto"/>
              <w:ind w:left="0"/>
              <w:rPr>
                <w:rFonts w:hint="eastAsia" w:ascii="宋体" w:hAnsi="宋体" w:cs="宋体"/>
                <w:color w:val="auto"/>
                <w:szCs w:val="21"/>
                <w:highlight w:val="none"/>
              </w:rPr>
            </w:pPr>
            <w:r>
              <w:rPr>
                <w:rFonts w:hint="eastAsia" w:ascii="宋体" w:hAnsi="宋体" w:cs="宋体"/>
                <w:color w:val="auto"/>
                <w:szCs w:val="21"/>
                <w:highlight w:val="none"/>
              </w:rPr>
              <w:t>中：提供的测试、验收实施计划一般；质量保证体系一般；小试、中试方案基本考虑了招标人的水质、设备状况及运营情况，方案针对性和可操作性一般的，得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w:t>
            </w:r>
            <w:r>
              <w:rPr>
                <w:rFonts w:hint="eastAsia" w:ascii="宋体" w:hAnsi="宋体" w:cs="宋体"/>
                <w:color w:val="auto"/>
                <w:szCs w:val="21"/>
                <w:highlight w:val="none"/>
              </w:rPr>
              <w:t>分；</w:t>
            </w:r>
          </w:p>
          <w:p w14:paraId="744F5972">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差：提供的测试、验收实施计划存在一定缺失或不够详细；质量保证体系不完整或未提供；小试、中试方案未能考虑招标人的水质、设备状况及运营情况，方案针对性和可操作性差的，得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0，1</w:t>
            </w:r>
            <w:r>
              <w:rPr>
                <w:rFonts w:hint="eastAsia" w:ascii="宋体" w:hAnsi="宋体" w:cs="宋体"/>
                <w:b w:val="0"/>
                <w:bCs w:val="0"/>
                <w:color w:val="auto"/>
                <w:sz w:val="21"/>
                <w:szCs w:val="21"/>
                <w:highlight w:val="none"/>
                <w:lang w:val="en-US" w:eastAsia="zh-CN"/>
              </w:rPr>
              <w:t>)</w:t>
            </w:r>
            <w:r>
              <w:rPr>
                <w:rFonts w:hint="eastAsia" w:ascii="宋体" w:hAnsi="宋体" w:cs="宋体"/>
                <w:color w:val="auto"/>
                <w:szCs w:val="21"/>
                <w:highlight w:val="none"/>
              </w:rPr>
              <w:t>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4906B52">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0ADE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6" w:type="dxa"/>
            <w:tcBorders>
              <w:left w:val="single" w:color="auto" w:sz="4" w:space="0"/>
              <w:right w:val="single" w:color="auto" w:sz="4" w:space="0"/>
            </w:tcBorders>
            <w:vAlign w:val="center"/>
          </w:tcPr>
          <w:p w14:paraId="20DA75D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p>
        </w:tc>
        <w:tc>
          <w:tcPr>
            <w:tcW w:w="1088" w:type="dxa"/>
            <w:tcBorders>
              <w:left w:val="single" w:color="auto" w:sz="4" w:space="0"/>
              <w:right w:val="single" w:color="auto" w:sz="4" w:space="0"/>
            </w:tcBorders>
            <w:vAlign w:val="center"/>
          </w:tcPr>
          <w:p w14:paraId="535D848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企业运输能力</w:t>
            </w:r>
          </w:p>
        </w:tc>
        <w:tc>
          <w:tcPr>
            <w:tcW w:w="7357" w:type="dxa"/>
            <w:tcBorders>
              <w:top w:val="single" w:color="auto" w:sz="4" w:space="0"/>
              <w:left w:val="single" w:color="auto" w:sz="4" w:space="0"/>
              <w:right w:val="single" w:color="auto" w:sz="4" w:space="0"/>
            </w:tcBorders>
            <w:shd w:val="clear" w:color="auto" w:fill="auto"/>
            <w:vAlign w:val="center"/>
          </w:tcPr>
          <w:p w14:paraId="19838E1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根据投标人的运输能力进行评审：</w:t>
            </w:r>
          </w:p>
          <w:p w14:paraId="054B71A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投标人</w:t>
            </w:r>
            <w:r>
              <w:rPr>
                <w:rFonts w:hint="default" w:ascii="宋体" w:hAnsi="宋体" w:eastAsia="宋体" w:cs="宋体"/>
                <w:color w:val="auto"/>
                <w:kern w:val="2"/>
                <w:sz w:val="21"/>
                <w:szCs w:val="21"/>
                <w:highlight w:val="none"/>
                <w:lang w:val="en-US" w:eastAsia="zh-CN"/>
              </w:rPr>
              <w:t>的运输车（</w:t>
            </w:r>
            <w:r>
              <w:rPr>
                <w:rFonts w:hint="eastAsia" w:ascii="宋体" w:hAnsi="宋体" w:eastAsia="宋体" w:cs="宋体"/>
                <w:color w:val="auto"/>
                <w:kern w:val="2"/>
                <w:sz w:val="21"/>
                <w:szCs w:val="21"/>
                <w:highlight w:val="none"/>
                <w:lang w:val="en-US" w:eastAsia="zh-CN"/>
              </w:rPr>
              <w:t>可用运输液体氢氧化钠的车辆</w:t>
            </w:r>
            <w:r>
              <w:rPr>
                <w:rFonts w:hint="default" w:ascii="宋体" w:hAnsi="宋体" w:eastAsia="宋体" w:cs="宋体"/>
                <w:color w:val="auto"/>
                <w:kern w:val="2"/>
                <w:sz w:val="21"/>
                <w:szCs w:val="21"/>
                <w:highlight w:val="none"/>
                <w:lang w:val="en-US" w:eastAsia="zh-CN"/>
              </w:rPr>
              <w:t>）数量累计达到5台的，得1分；在上述基础上，运输车每增加投入1台的加1分，本项满分</w:t>
            </w:r>
            <w:r>
              <w:rPr>
                <w:rFonts w:hint="eastAsia" w:ascii="宋体" w:hAnsi="宋体" w:eastAsia="宋体" w:cs="宋体"/>
                <w:color w:val="auto"/>
                <w:kern w:val="2"/>
                <w:sz w:val="21"/>
                <w:szCs w:val="21"/>
                <w:highlight w:val="none"/>
                <w:lang w:val="en-US" w:eastAsia="zh-CN"/>
              </w:rPr>
              <w:t>3</w:t>
            </w:r>
            <w:r>
              <w:rPr>
                <w:rFonts w:hint="default" w:ascii="宋体" w:hAnsi="宋体" w:eastAsia="宋体" w:cs="宋体"/>
                <w:color w:val="auto"/>
                <w:kern w:val="2"/>
                <w:sz w:val="21"/>
                <w:szCs w:val="21"/>
                <w:highlight w:val="none"/>
                <w:lang w:val="en-US" w:eastAsia="zh-CN"/>
              </w:rPr>
              <w:t>分。</w:t>
            </w:r>
          </w:p>
          <w:p w14:paraId="315FDBB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both"/>
              <w:textAlignment w:val="auto"/>
              <w:rPr>
                <w:rFonts w:hint="default" w:ascii="宋体" w:hAnsi="宋体" w:eastAsia="宋体" w:cs="宋体"/>
                <w:b/>
                <w:bCs/>
                <w:color w:val="auto"/>
                <w:kern w:val="2"/>
                <w:sz w:val="21"/>
                <w:szCs w:val="21"/>
                <w:highlight w:val="none"/>
                <w:lang w:val="en-US" w:eastAsia="zh-CN"/>
              </w:rPr>
            </w:pPr>
            <w:r>
              <w:rPr>
                <w:rFonts w:hint="default" w:ascii="宋体" w:hAnsi="宋体" w:eastAsia="宋体" w:cs="宋体"/>
                <w:b/>
                <w:bCs/>
                <w:color w:val="auto"/>
                <w:kern w:val="2"/>
                <w:sz w:val="21"/>
                <w:szCs w:val="21"/>
                <w:highlight w:val="none"/>
                <w:lang w:val="en-US" w:eastAsia="zh-CN"/>
              </w:rPr>
              <w:t>备注：</w:t>
            </w:r>
          </w:p>
          <w:p w14:paraId="328305E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both"/>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1）自有的运输车的须提供：①有效期内的车辆行驶证复印件；②有效期内的《中华人民共和国道路运输经营许可证》（许可范围包含危险货物运输（8类或腐蚀性物质））复印件或《道路危险货物运输许可证》（许可范围包含危险货物运输（8类或腐蚀性物质））复印件；③有效期内的车辆道路运输证复印件；④车辆照片/图片（照片/图片须清晰显示拍摄时间为2025年12月1日或以后）。</w:t>
            </w:r>
          </w:p>
          <w:p w14:paraId="5BEAAAB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both"/>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委托第三方运输的须提供：①运输合同复印件；②受托方有效期内的《中华人民共和国道路运输经营许可证》（许可范围包含危险货物运输（8类或腐蚀性物质））复印件或《道路危险货物运输许可证》（许可范围包含危险货物运输（8类或腐蚀性物质））复印件；③有效期内的车辆道路运输证复印件；④有效期内的车辆行驶证复印件；⑤车辆照片/图片（照片/图片须清晰显示拍摄时间为2025年12月1日或以后）。</w:t>
            </w:r>
          </w:p>
          <w:p w14:paraId="0280C7F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（3）未提供或者提供信息不全或证件无效的相应车辆不得分。</w:t>
            </w:r>
          </w:p>
        </w:tc>
        <w:tc>
          <w:tcPr>
            <w:tcW w:w="871" w:type="dxa"/>
            <w:tcBorders>
              <w:top w:val="single" w:color="auto" w:sz="4" w:space="0"/>
              <w:left w:val="single" w:color="auto" w:sz="4" w:space="0"/>
              <w:right w:val="single" w:color="auto" w:sz="4" w:space="0"/>
            </w:tcBorders>
            <w:shd w:val="clear" w:color="auto" w:fill="auto"/>
            <w:vAlign w:val="center"/>
          </w:tcPr>
          <w:p w14:paraId="16A26F4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3分</w:t>
            </w:r>
          </w:p>
        </w:tc>
      </w:tr>
      <w:bookmarkEnd w:id="654"/>
    </w:tbl>
    <w:p w14:paraId="7F2B04B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EA8FC8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6941E52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9BEECFE">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34F8256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47603A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27C203DC">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FAAA03F">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E8C889E">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D575162">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93533CD">
      <w:pPr>
        <w:spacing w:line="360" w:lineRule="auto"/>
        <w:ind w:left="420" w:leftChars="200" w:firstLine="420" w:firstLineChars="200"/>
        <w:rPr>
          <w:rFonts w:ascii="宋体" w:hAnsi="宋体" w:eastAsia="宋体" w:cs="宋体"/>
          <w:color w:val="auto"/>
          <w:kern w:val="0"/>
          <w:szCs w:val="21"/>
          <w:highlight w:val="none"/>
          <w:lang w:val="zh-CN"/>
        </w:rPr>
      </w:pPr>
    </w:p>
    <w:p w14:paraId="7BC9A4C5">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14:paraId="02D3BEC6">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1B65BD4E">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A38BF5E">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44C4EAC">
      <w:pPr>
        <w:spacing w:line="400" w:lineRule="exact"/>
        <w:ind w:firstLine="848" w:firstLineChars="404"/>
        <w:rPr>
          <w:rFonts w:ascii="宋体" w:hAnsi="宋体" w:eastAsia="宋体" w:cs="宋体"/>
          <w:color w:val="auto"/>
          <w:kern w:val="0"/>
          <w:szCs w:val="28"/>
          <w:highlight w:val="none"/>
          <w:lang w:val="zh-CN"/>
        </w:rPr>
      </w:pPr>
      <w:bookmarkStart w:id="655" w:name="_Toc31624_WPSOffice_Level2"/>
      <w:r>
        <w:rPr>
          <w:rFonts w:hint="eastAsia" w:ascii="宋体" w:hAnsi="宋体" w:eastAsia="宋体" w:cs="宋体"/>
          <w:color w:val="auto"/>
          <w:kern w:val="0"/>
          <w:szCs w:val="28"/>
          <w:highlight w:val="none"/>
          <w:lang w:val="zh-CN"/>
        </w:rPr>
        <w:t>评标总得分=F1＋F2＋……+Fn</w:t>
      </w:r>
      <w:bookmarkEnd w:id="655"/>
    </w:p>
    <w:p w14:paraId="3A991500">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56" w:name="_Toc13236_WPSOffice_Level2"/>
      <w:r>
        <w:rPr>
          <w:rFonts w:hint="eastAsia" w:ascii="宋体" w:hAnsi="宋体" w:eastAsia="宋体" w:cs="宋体"/>
          <w:color w:val="auto"/>
          <w:kern w:val="0"/>
          <w:szCs w:val="21"/>
          <w:highlight w:val="none"/>
        </w:rPr>
        <w:t>F1、F2、……Fn分别为各项评分因素的得分</w:t>
      </w:r>
      <w:bookmarkEnd w:id="656"/>
      <w:r>
        <w:rPr>
          <w:rFonts w:hint="eastAsia" w:ascii="宋体" w:hAnsi="宋体" w:eastAsia="宋体" w:cs="宋体"/>
          <w:color w:val="auto"/>
          <w:kern w:val="0"/>
          <w:szCs w:val="21"/>
          <w:highlight w:val="none"/>
        </w:rPr>
        <w:t>。</w:t>
      </w:r>
    </w:p>
    <w:p w14:paraId="7F3ADB76">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35837CF2">
      <w:pPr>
        <w:autoSpaceDE w:val="0"/>
        <w:autoSpaceDN w:val="0"/>
        <w:adjustRightInd w:val="0"/>
        <w:spacing w:line="360" w:lineRule="auto"/>
        <w:jc w:val="center"/>
        <w:rPr>
          <w:rFonts w:ascii="宋体" w:hAnsi="宋体" w:eastAsia="宋体" w:cs="宋体"/>
          <w:b/>
          <w:bCs/>
          <w:color w:val="auto"/>
          <w:sz w:val="28"/>
          <w:szCs w:val="28"/>
          <w:highlight w:val="none"/>
        </w:rPr>
      </w:pPr>
      <w:bookmarkStart w:id="657" w:name="_Toc518_WPSOffice_Level1"/>
      <w:r>
        <w:rPr>
          <w:rFonts w:hint="eastAsia" w:ascii="宋体" w:hAnsi="宋体" w:eastAsia="宋体" w:cs="宋体"/>
          <w:b/>
          <w:bCs/>
          <w:color w:val="auto"/>
          <w:sz w:val="28"/>
          <w:szCs w:val="28"/>
          <w:highlight w:val="none"/>
          <w:lang w:val="zh-CN"/>
        </w:rPr>
        <w:t>五、推荐中标人</w:t>
      </w:r>
      <w:bookmarkEnd w:id="657"/>
    </w:p>
    <w:p w14:paraId="7A25444B">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D4331DA">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3CC3BC9">
      <w:pPr>
        <w:widowControl/>
        <w:spacing w:line="360" w:lineRule="auto"/>
        <w:jc w:val="left"/>
        <w:rPr>
          <w:rFonts w:ascii="宋体" w:hAnsi="宋体" w:eastAsia="宋体" w:cs="宋体"/>
          <w:color w:val="auto"/>
          <w:kern w:val="0"/>
          <w:szCs w:val="21"/>
          <w:highlight w:val="none"/>
        </w:rPr>
      </w:pPr>
    </w:p>
    <w:p w14:paraId="45D2E789">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58" w:name="_Toc22724_WPSOffice_Level1"/>
      <w:r>
        <w:rPr>
          <w:rFonts w:hint="eastAsia" w:ascii="宋体" w:hAnsi="宋体" w:eastAsia="宋体" w:cs="宋体"/>
          <w:b/>
          <w:bCs/>
          <w:color w:val="auto"/>
          <w:sz w:val="28"/>
          <w:szCs w:val="28"/>
          <w:highlight w:val="none"/>
          <w:lang w:val="zh-CN"/>
        </w:rPr>
        <w:t>六、编写评标报告</w:t>
      </w:r>
      <w:bookmarkEnd w:id="658"/>
    </w:p>
    <w:p w14:paraId="196E640D">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96C00B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163B8A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638CE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5869208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528A23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D25E3BE">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7B3C0BA">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F7ECCE6">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59" w:name="_Toc23773_WPSOffice_Level1"/>
      <w:r>
        <w:rPr>
          <w:rFonts w:hint="eastAsia" w:ascii="宋体" w:hAnsi="宋体" w:eastAsia="宋体" w:cs="宋体"/>
          <w:b/>
          <w:bCs/>
          <w:color w:val="auto"/>
          <w:sz w:val="28"/>
          <w:szCs w:val="28"/>
          <w:highlight w:val="none"/>
          <w:lang w:val="zh-CN"/>
        </w:rPr>
        <w:t>七、注意事项</w:t>
      </w:r>
      <w:bookmarkEnd w:id="659"/>
    </w:p>
    <w:p w14:paraId="0AAEE9B3">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985AFC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F99F38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5D5DE3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B1D1B7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9027CD1">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18"/>
      <w:bookmarkEnd w:id="635"/>
      <w:bookmarkEnd w:id="636"/>
      <w:bookmarkEnd w:id="637"/>
    </w:p>
    <w:sectPr>
      <w:pgSz w:w="11906" w:h="16838"/>
      <w:pgMar w:top="1440" w:right="1080" w:bottom="1440" w:left="1080"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E4F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第</w:t>
    </w:r>
    <w:r>
      <w:rPr>
        <w:rFonts w:ascii="Calibri" w:hAnsi="Calibri" w:eastAsia="宋体" w:cs="Times New Roman"/>
        <w:kern w:val="2"/>
        <w:sz w:val="18"/>
        <w:szCs w:val="18"/>
        <w:lang w:val="zh-CN" w:eastAsia="zh-CN" w:bidi="ar-SA"/>
      </w:rPr>
      <w:t xml:space="preserve"> </w:t>
    </w:r>
    <w:r>
      <w:rPr>
        <w:rFonts w:ascii="Calibri" w:hAnsi="Calibri" w:eastAsia="宋体" w:cs="Times New Roman"/>
        <w:bCs/>
        <w:kern w:val="2"/>
        <w:sz w:val="24"/>
        <w:szCs w:val="24"/>
        <w:lang w:val="en-US" w:eastAsia="zh-CN" w:bidi="ar-SA"/>
      </w:rPr>
      <w:fldChar w:fldCharType="begin"/>
    </w:r>
    <w:r>
      <w:rPr>
        <w:rFonts w:ascii="Calibri" w:hAnsi="Calibri" w:eastAsia="宋体" w:cs="Times New Roman"/>
        <w:bCs/>
        <w:kern w:val="2"/>
        <w:sz w:val="18"/>
        <w:szCs w:val="18"/>
        <w:lang w:val="en-US" w:eastAsia="zh-CN" w:bidi="ar-SA"/>
      </w:rPr>
      <w:instrText xml:space="preserve">PAGE</w:instrText>
    </w:r>
    <w:r>
      <w:rPr>
        <w:rFonts w:ascii="Calibri" w:hAnsi="Calibri" w:eastAsia="宋体" w:cs="Times New Roman"/>
        <w:bCs/>
        <w:kern w:val="2"/>
        <w:sz w:val="24"/>
        <w:szCs w:val="24"/>
        <w:lang w:val="en-US" w:eastAsia="zh-CN" w:bidi="ar-SA"/>
      </w:rPr>
      <w:fldChar w:fldCharType="separate"/>
    </w:r>
    <w:r>
      <w:rPr>
        <w:rFonts w:ascii="Calibri" w:hAnsi="Calibri" w:eastAsia="宋体" w:cs="Times New Roman"/>
        <w:bCs/>
        <w:kern w:val="2"/>
        <w:sz w:val="18"/>
        <w:szCs w:val="18"/>
        <w:lang w:val="en-US" w:eastAsia="zh-CN" w:bidi="ar-SA"/>
      </w:rPr>
      <w:t>66</w:t>
    </w:r>
    <w:r>
      <w:rPr>
        <w:rFonts w:ascii="Calibri" w:hAnsi="Calibri" w:eastAsia="宋体" w:cs="Times New Roman"/>
        <w:bCs/>
        <w:kern w:val="2"/>
        <w:sz w:val="24"/>
        <w:szCs w:val="24"/>
        <w:lang w:val="en-US" w:eastAsia="zh-CN" w:bidi="ar-SA"/>
      </w:rPr>
      <w:fldChar w:fldCharType="end"/>
    </w:r>
    <w:r>
      <w:rPr>
        <w:rFonts w:ascii="Calibri" w:hAnsi="Calibri" w:eastAsia="宋体" w:cs="Times New Roman"/>
        <w:kern w:val="2"/>
        <w:sz w:val="18"/>
        <w:szCs w:val="18"/>
        <w:lang w:val="zh-CN" w:eastAsia="zh-CN" w:bidi="ar-SA"/>
      </w:rPr>
      <w:t xml:space="preserve"> </w:t>
    </w:r>
    <w:r>
      <w:rPr>
        <w:rFonts w:hint="eastAsia" w:ascii="Calibri" w:hAnsi="Calibri" w:eastAsia="宋体" w:cs="Times New Roman"/>
        <w:kern w:val="2"/>
        <w:sz w:val="18"/>
        <w:szCs w:val="18"/>
        <w:lang w:val="zh-CN" w:eastAsia="zh-CN" w:bidi="ar-SA"/>
      </w:rPr>
      <w:t>页，共</w:t>
    </w:r>
    <w:r>
      <w:rPr>
        <w:rFonts w:ascii="Calibri" w:hAnsi="Calibri" w:eastAsia="宋体" w:cs="Times New Roman"/>
        <w:kern w:val="2"/>
        <w:sz w:val="18"/>
        <w:szCs w:val="18"/>
        <w:lang w:val="zh-CN" w:eastAsia="zh-CN" w:bidi="ar-SA"/>
      </w:rPr>
      <w:t xml:space="preserve"> </w:t>
    </w:r>
    <w:r>
      <w:rPr>
        <w:rFonts w:ascii="Calibri" w:hAnsi="Calibri" w:eastAsia="宋体" w:cs="Times New Roman"/>
        <w:bCs/>
        <w:kern w:val="2"/>
        <w:sz w:val="24"/>
        <w:szCs w:val="24"/>
        <w:lang w:val="en-US" w:eastAsia="zh-CN" w:bidi="ar-SA"/>
      </w:rPr>
      <w:fldChar w:fldCharType="begin"/>
    </w:r>
    <w:r>
      <w:rPr>
        <w:rFonts w:ascii="Calibri" w:hAnsi="Calibri" w:eastAsia="宋体" w:cs="Times New Roman"/>
        <w:bCs/>
        <w:kern w:val="2"/>
        <w:sz w:val="18"/>
        <w:szCs w:val="18"/>
        <w:lang w:val="en-US" w:eastAsia="zh-CN" w:bidi="ar-SA"/>
      </w:rPr>
      <w:instrText xml:space="preserve">NUMPAGES</w:instrText>
    </w:r>
    <w:r>
      <w:rPr>
        <w:rFonts w:ascii="Calibri" w:hAnsi="Calibri" w:eastAsia="宋体" w:cs="Times New Roman"/>
        <w:bCs/>
        <w:kern w:val="2"/>
        <w:sz w:val="24"/>
        <w:szCs w:val="24"/>
        <w:lang w:val="en-US" w:eastAsia="zh-CN" w:bidi="ar-SA"/>
      </w:rPr>
      <w:fldChar w:fldCharType="separate"/>
    </w:r>
    <w:r>
      <w:rPr>
        <w:rFonts w:ascii="Calibri" w:hAnsi="Calibri" w:eastAsia="宋体" w:cs="Times New Roman"/>
        <w:bCs/>
        <w:kern w:val="2"/>
        <w:sz w:val="18"/>
        <w:szCs w:val="18"/>
        <w:lang w:val="en-US" w:eastAsia="zh-CN" w:bidi="ar-SA"/>
      </w:rPr>
      <w:t>68</w:t>
    </w:r>
    <w:r>
      <w:rPr>
        <w:rFonts w:ascii="Calibri" w:hAnsi="Calibri" w:eastAsia="宋体" w:cs="Times New Roman"/>
        <w:bCs/>
        <w:kern w:val="2"/>
        <w:sz w:val="24"/>
        <w:szCs w:val="24"/>
        <w:lang w:val="en-US" w:eastAsia="zh-CN" w:bidi="ar-SA"/>
      </w:rPr>
      <w:fldChar w:fldCharType="end"/>
    </w:r>
    <w:r>
      <w:rPr>
        <w:rFonts w:ascii="Calibri" w:hAnsi="Calibri" w:eastAsia="宋体" w:cs="Times New Roman"/>
        <w:b/>
        <w:bCs/>
        <w:kern w:val="2"/>
        <w:sz w:val="24"/>
        <w:szCs w:val="24"/>
        <w:lang w:val="en-US" w:eastAsia="zh-CN" w:bidi="ar-SA"/>
      </w:rPr>
      <w:t xml:space="preserve"> </w:t>
    </w:r>
    <w:r>
      <w:rPr>
        <w:rFonts w:hint="eastAsia" w:ascii="Calibri" w:hAnsi="Calibri" w:eastAsia="宋体" w:cs="Times New Roman"/>
        <w:kern w:val="2"/>
        <w:sz w:val="18"/>
        <w:szCs w:val="18"/>
        <w:lang w:val="en-US" w:eastAsia="zh-CN" w:bidi="ar-SA"/>
      </w:rPr>
      <w:t>页</w:t>
    </w:r>
  </w:p>
  <w:p w14:paraId="0C29B12A">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1882">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第</w:t>
    </w:r>
    <w:r>
      <w:rPr>
        <w:rFonts w:ascii="Calibri" w:hAnsi="Calibri" w:eastAsia="宋体" w:cs="Times New Roman"/>
        <w:bCs/>
        <w:kern w:val="2"/>
        <w:sz w:val="18"/>
        <w:szCs w:val="18"/>
        <w:lang w:val="en-US" w:eastAsia="zh-CN" w:bidi="ar-SA"/>
      </w:rPr>
      <w:fldChar w:fldCharType="begin"/>
    </w:r>
    <w:r>
      <w:rPr>
        <w:rFonts w:ascii="Calibri" w:hAnsi="Calibri" w:eastAsia="宋体" w:cs="Times New Roman"/>
        <w:bCs/>
        <w:kern w:val="2"/>
        <w:sz w:val="18"/>
        <w:szCs w:val="18"/>
        <w:lang w:val="en-US" w:eastAsia="zh-CN" w:bidi="ar-SA"/>
      </w:rPr>
      <w:instrText xml:space="preserve">PAGE</w:instrText>
    </w:r>
    <w:r>
      <w:rPr>
        <w:rFonts w:ascii="Calibri" w:hAnsi="Calibri" w:eastAsia="宋体" w:cs="Times New Roman"/>
        <w:bCs/>
        <w:kern w:val="2"/>
        <w:sz w:val="18"/>
        <w:szCs w:val="18"/>
        <w:lang w:val="en-US" w:eastAsia="zh-CN" w:bidi="ar-SA"/>
      </w:rPr>
      <w:fldChar w:fldCharType="separate"/>
    </w:r>
    <w:r>
      <w:rPr>
        <w:rFonts w:ascii="Calibri" w:hAnsi="Calibri" w:eastAsia="宋体" w:cs="Times New Roman"/>
        <w:bCs/>
        <w:kern w:val="2"/>
        <w:sz w:val="18"/>
        <w:szCs w:val="18"/>
        <w:lang w:val="en-US" w:eastAsia="zh-CN" w:bidi="ar-SA"/>
      </w:rPr>
      <w:t>49</w:t>
    </w:r>
    <w:r>
      <w:rPr>
        <w:rFonts w:ascii="Calibri" w:hAnsi="Calibri" w:eastAsia="宋体" w:cs="Times New Roman"/>
        <w:bCs/>
        <w:kern w:val="2"/>
        <w:sz w:val="18"/>
        <w:szCs w:val="18"/>
        <w:lang w:val="en-US" w:eastAsia="zh-CN" w:bidi="ar-SA"/>
      </w:rPr>
      <w:fldChar w:fldCharType="end"/>
    </w:r>
    <w:r>
      <w:rPr>
        <w:rFonts w:hint="eastAsia" w:ascii="Calibri" w:hAnsi="Calibri" w:eastAsia="宋体" w:cs="Times New Roman"/>
        <w:kern w:val="2"/>
        <w:sz w:val="18"/>
        <w:szCs w:val="18"/>
        <w:lang w:val="zh-CN" w:eastAsia="zh-CN" w:bidi="ar-SA"/>
      </w:rPr>
      <w:t>页 共</w:t>
    </w:r>
    <w:r>
      <w:rPr>
        <w:rFonts w:ascii="Calibri" w:hAnsi="Calibri" w:eastAsia="宋体" w:cs="Times New Roman"/>
        <w:bCs/>
        <w:kern w:val="2"/>
        <w:sz w:val="18"/>
        <w:szCs w:val="18"/>
        <w:lang w:val="en-US" w:eastAsia="zh-CN" w:bidi="ar-SA"/>
      </w:rPr>
      <w:fldChar w:fldCharType="begin"/>
    </w:r>
    <w:r>
      <w:rPr>
        <w:rFonts w:ascii="Calibri" w:hAnsi="Calibri" w:eastAsia="宋体" w:cs="Times New Roman"/>
        <w:bCs/>
        <w:kern w:val="2"/>
        <w:sz w:val="18"/>
        <w:szCs w:val="18"/>
        <w:lang w:val="en-US" w:eastAsia="zh-CN" w:bidi="ar-SA"/>
      </w:rPr>
      <w:instrText xml:space="preserve">NUMPAGES</w:instrText>
    </w:r>
    <w:r>
      <w:rPr>
        <w:rFonts w:ascii="Calibri" w:hAnsi="Calibri" w:eastAsia="宋体" w:cs="Times New Roman"/>
        <w:bCs/>
        <w:kern w:val="2"/>
        <w:sz w:val="18"/>
        <w:szCs w:val="18"/>
        <w:lang w:val="en-US" w:eastAsia="zh-CN" w:bidi="ar-SA"/>
      </w:rPr>
      <w:fldChar w:fldCharType="separate"/>
    </w:r>
    <w:r>
      <w:rPr>
        <w:rFonts w:ascii="Calibri" w:hAnsi="Calibri" w:eastAsia="宋体" w:cs="Times New Roman"/>
        <w:bCs/>
        <w:kern w:val="2"/>
        <w:sz w:val="18"/>
        <w:szCs w:val="18"/>
        <w:lang w:val="en-US" w:eastAsia="zh-CN" w:bidi="ar-SA"/>
      </w:rPr>
      <w:t>49</w:t>
    </w:r>
    <w:r>
      <w:rPr>
        <w:rFonts w:ascii="Calibri" w:hAnsi="Calibri" w:eastAsia="宋体" w:cs="Times New Roman"/>
        <w:bCs/>
        <w:kern w:val="2"/>
        <w:sz w:val="18"/>
        <w:szCs w:val="18"/>
        <w:lang w:val="en-US" w:eastAsia="zh-CN" w:bidi="ar-SA"/>
      </w:rPr>
      <w:fldChar w:fldCharType="end"/>
    </w:r>
    <w:r>
      <w:rPr>
        <w:rFonts w:hint="eastAsia" w:ascii="Calibri" w:hAnsi="Calibri" w:eastAsia="宋体" w:cs="Times New Roman"/>
        <w:bCs/>
        <w:kern w:val="2"/>
        <w:sz w:val="18"/>
        <w:szCs w:val="18"/>
        <w:lang w:val="en-US" w:eastAsia="zh-CN" w:bidi="ar-S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E5305">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kern w:val="2"/>
        <w:sz w:val="18"/>
        <w:szCs w:val="18"/>
        <w:lang w:val="en-US" w:eastAsia="zh-CN" w:bidi="ar-SA"/>
      </w:rPr>
      <w:fldChar w:fldCharType="begin"/>
    </w:r>
    <w:r>
      <w:rPr>
        <w:rFonts w:ascii="等线" w:hAnsi="等线" w:eastAsia="等线" w:cs="Times New Roman"/>
        <w:kern w:val="2"/>
        <w:sz w:val="21"/>
        <w:szCs w:val="22"/>
        <w:lang w:val="en-US" w:eastAsia="zh-CN" w:bidi="ar-SA"/>
      </w:rPr>
      <w:instrText xml:space="preserve"> PAGE </w:instrText>
    </w:r>
    <w:r>
      <w:rPr>
        <w:rFonts w:ascii="宋体" w:hAnsi="等线" w:eastAsia="宋体" w:cs="Times New Roman"/>
        <w:kern w:val="2"/>
        <w:sz w:val="18"/>
        <w:szCs w:val="18"/>
        <w:lang w:val="en-US" w:eastAsia="zh-CN" w:bidi="ar-SA"/>
      </w:rPr>
      <w:fldChar w:fldCharType="separate"/>
    </w:r>
    <w:r>
      <w:rPr>
        <w:rFonts w:ascii="等线" w:hAnsi="等线" w:eastAsia="等线" w:cs="Times New Roman"/>
        <w:kern w:val="2"/>
        <w:sz w:val="21"/>
        <w:szCs w:val="22"/>
        <w:lang w:val="en-US" w:eastAsia="zh-CN" w:bidi="ar-SA"/>
      </w:rPr>
      <w:t>35</w:t>
    </w:r>
    <w:r>
      <w:rPr>
        <w:rFonts w:ascii="宋体" w:hAnsi="等线" w:eastAsia="宋体" w:cs="Times New Roman"/>
        <w:kern w:val="2"/>
        <w:sz w:val="18"/>
        <w:szCs w:val="18"/>
        <w:lang w:val="en-US" w:eastAsia="zh-CN" w:bidi="ar-SA"/>
      </w:rPr>
      <w:fldChar w:fldCharType="end"/>
    </w:r>
    <w:r>
      <w:rPr>
        <w:rFonts w:hint="eastAsia" w:ascii="等线" w:hAnsi="等线" w:eastAsia="等线" w:cs="Times New Roman"/>
        <w:kern w:val="2"/>
        <w:sz w:val="21"/>
        <w:szCs w:val="22"/>
        <w:lang w:val="en-US" w:eastAsia="zh-CN" w:bidi="ar-SA"/>
      </w:rPr>
      <w:t>页，共</w:t>
    </w:r>
    <w:r>
      <w:rPr>
        <w:rFonts w:ascii="宋体" w:hAnsi="等线" w:eastAsia="宋体" w:cs="Times New Roman"/>
        <w:kern w:val="2"/>
        <w:sz w:val="18"/>
        <w:szCs w:val="18"/>
        <w:lang w:val="en-US" w:eastAsia="zh-CN" w:bidi="ar-SA"/>
      </w:rPr>
      <w:fldChar w:fldCharType="begin"/>
    </w:r>
    <w:r>
      <w:rPr>
        <w:rFonts w:ascii="等线" w:hAnsi="等线" w:eastAsia="等线" w:cs="Times New Roman"/>
        <w:kern w:val="2"/>
        <w:sz w:val="21"/>
        <w:szCs w:val="22"/>
        <w:lang w:val="en-US" w:eastAsia="zh-CN" w:bidi="ar-SA"/>
      </w:rPr>
      <w:instrText xml:space="preserve"> NUMPAGES </w:instrText>
    </w:r>
    <w:r>
      <w:rPr>
        <w:rFonts w:ascii="宋体" w:hAnsi="等线" w:eastAsia="宋体" w:cs="Times New Roman"/>
        <w:kern w:val="2"/>
        <w:sz w:val="18"/>
        <w:szCs w:val="18"/>
        <w:lang w:val="en-US" w:eastAsia="zh-CN" w:bidi="ar-SA"/>
      </w:rPr>
      <w:fldChar w:fldCharType="separate"/>
    </w:r>
    <w:r>
      <w:rPr>
        <w:rFonts w:ascii="等线" w:hAnsi="等线" w:eastAsia="等线" w:cs="Times New Roman"/>
        <w:kern w:val="2"/>
        <w:sz w:val="21"/>
        <w:szCs w:val="22"/>
        <w:lang w:val="en-US" w:eastAsia="zh-CN" w:bidi="ar-SA"/>
      </w:rPr>
      <w:t>115</w:t>
    </w:r>
    <w:r>
      <w:rPr>
        <w:rFonts w:ascii="宋体" w:hAnsi="等线" w:eastAsia="宋体" w:cs="Times New Roman"/>
        <w:kern w:val="2"/>
        <w:sz w:val="18"/>
        <w:szCs w:val="18"/>
        <w:lang w:val="en-US" w:eastAsia="zh-CN" w:bidi="ar-SA"/>
      </w:rPr>
      <w:fldChar w:fldCharType="end"/>
    </w:r>
    <w:r>
      <w:rPr>
        <w:rFonts w:hint="eastAsia" w:ascii="等线" w:hAnsi="等线" w:eastAsia="等线" w:cs="Times New Roman"/>
        <w:kern w:val="2"/>
        <w:sz w:val="21"/>
        <w:szCs w:val="22"/>
        <w:lang w:val="en-US" w:eastAsia="zh-CN" w:bidi="ar-S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D3F0">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PAGE</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49</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kern w:val="2"/>
        <w:sz w:val="18"/>
        <w:szCs w:val="18"/>
        <w:lang w:val="zh-CN" w:eastAsia="zh-CN" w:bidi="ar-SA"/>
      </w:rPr>
      <w:t>页 共</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NUMPAGES</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49</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bCs/>
        <w:kern w:val="2"/>
        <w:sz w:val="18"/>
        <w:szCs w:val="18"/>
        <w:lang w:val="en-US" w:eastAsia="zh-CN" w:bidi="ar-S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98BD">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8FC2">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25AA">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0DDC">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0738">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D5E1A38">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7E908">
    <w:pPr>
      <w:rPr>
        <w:rFonts w:ascii="等线" w:hAnsi="等线" w:eastAsia="等线" w:cs="Times New Roman"/>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3D27"/>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512F"/>
    <w:rsid w:val="01F64D0F"/>
    <w:rsid w:val="0250441F"/>
    <w:rsid w:val="02DA3AAC"/>
    <w:rsid w:val="02FE5AC7"/>
    <w:rsid w:val="03704689"/>
    <w:rsid w:val="03FB485E"/>
    <w:rsid w:val="054D733B"/>
    <w:rsid w:val="058F7720"/>
    <w:rsid w:val="05C3315A"/>
    <w:rsid w:val="05F94DCD"/>
    <w:rsid w:val="06447858"/>
    <w:rsid w:val="06A75D00"/>
    <w:rsid w:val="06F37A6F"/>
    <w:rsid w:val="07024E7A"/>
    <w:rsid w:val="075022E0"/>
    <w:rsid w:val="078F59E9"/>
    <w:rsid w:val="08451EB2"/>
    <w:rsid w:val="08774259"/>
    <w:rsid w:val="08871644"/>
    <w:rsid w:val="089F3351"/>
    <w:rsid w:val="08FB0871"/>
    <w:rsid w:val="09012917"/>
    <w:rsid w:val="094822F4"/>
    <w:rsid w:val="09B647A7"/>
    <w:rsid w:val="09D21BBD"/>
    <w:rsid w:val="0A0F7F0B"/>
    <w:rsid w:val="0A3463D4"/>
    <w:rsid w:val="0A544CC8"/>
    <w:rsid w:val="0B6D03D6"/>
    <w:rsid w:val="0BD0037E"/>
    <w:rsid w:val="0BDA2FAB"/>
    <w:rsid w:val="0C2F39DA"/>
    <w:rsid w:val="0C992AD3"/>
    <w:rsid w:val="0CF103CF"/>
    <w:rsid w:val="0D8A20F3"/>
    <w:rsid w:val="0DB57717"/>
    <w:rsid w:val="0DC4121D"/>
    <w:rsid w:val="0DF26CD2"/>
    <w:rsid w:val="0E07644F"/>
    <w:rsid w:val="0E411AF2"/>
    <w:rsid w:val="0E572004"/>
    <w:rsid w:val="0E57441B"/>
    <w:rsid w:val="0EE87AAA"/>
    <w:rsid w:val="0F241091"/>
    <w:rsid w:val="0F3B1FB3"/>
    <w:rsid w:val="0F696B20"/>
    <w:rsid w:val="107826E0"/>
    <w:rsid w:val="107E56EB"/>
    <w:rsid w:val="108B5869"/>
    <w:rsid w:val="10FB40F0"/>
    <w:rsid w:val="11340780"/>
    <w:rsid w:val="113D64B6"/>
    <w:rsid w:val="11791AD9"/>
    <w:rsid w:val="117B0A90"/>
    <w:rsid w:val="117D1EF9"/>
    <w:rsid w:val="11A402E3"/>
    <w:rsid w:val="11A77DD3"/>
    <w:rsid w:val="11BF336F"/>
    <w:rsid w:val="121A67F7"/>
    <w:rsid w:val="123F490D"/>
    <w:rsid w:val="12635217"/>
    <w:rsid w:val="12750936"/>
    <w:rsid w:val="128819B3"/>
    <w:rsid w:val="130F4A87"/>
    <w:rsid w:val="135872BC"/>
    <w:rsid w:val="13735432"/>
    <w:rsid w:val="13BB79E5"/>
    <w:rsid w:val="13C92283"/>
    <w:rsid w:val="13FF6561"/>
    <w:rsid w:val="1405252B"/>
    <w:rsid w:val="145D0881"/>
    <w:rsid w:val="153F7762"/>
    <w:rsid w:val="157F78DA"/>
    <w:rsid w:val="17020856"/>
    <w:rsid w:val="184E4D3B"/>
    <w:rsid w:val="186775BA"/>
    <w:rsid w:val="18CF65BA"/>
    <w:rsid w:val="19063175"/>
    <w:rsid w:val="1A9D7FC6"/>
    <w:rsid w:val="1AE6196C"/>
    <w:rsid w:val="1B0940FF"/>
    <w:rsid w:val="1C1F427D"/>
    <w:rsid w:val="1CB11B06"/>
    <w:rsid w:val="1CE4012E"/>
    <w:rsid w:val="1CEE2D5A"/>
    <w:rsid w:val="1D2A297F"/>
    <w:rsid w:val="1D85546D"/>
    <w:rsid w:val="1DC13FCB"/>
    <w:rsid w:val="1DFB74DD"/>
    <w:rsid w:val="1E036EB8"/>
    <w:rsid w:val="1E0A7720"/>
    <w:rsid w:val="1E2471AC"/>
    <w:rsid w:val="1F50684D"/>
    <w:rsid w:val="1F7B49C7"/>
    <w:rsid w:val="1F967B53"/>
    <w:rsid w:val="1FED554B"/>
    <w:rsid w:val="1FF208EC"/>
    <w:rsid w:val="1FF97C68"/>
    <w:rsid w:val="204B11E4"/>
    <w:rsid w:val="207A1985"/>
    <w:rsid w:val="208F03B0"/>
    <w:rsid w:val="211C7E96"/>
    <w:rsid w:val="217D46AD"/>
    <w:rsid w:val="221B014E"/>
    <w:rsid w:val="242B61B1"/>
    <w:rsid w:val="247450D6"/>
    <w:rsid w:val="24916582"/>
    <w:rsid w:val="24A1404B"/>
    <w:rsid w:val="24F45147"/>
    <w:rsid w:val="25D4327F"/>
    <w:rsid w:val="26307F40"/>
    <w:rsid w:val="2654497E"/>
    <w:rsid w:val="26B20955"/>
    <w:rsid w:val="26DE5BEE"/>
    <w:rsid w:val="26FC7246"/>
    <w:rsid w:val="27231678"/>
    <w:rsid w:val="27947CEE"/>
    <w:rsid w:val="27B07F66"/>
    <w:rsid w:val="27D668C5"/>
    <w:rsid w:val="286E02B3"/>
    <w:rsid w:val="28976054"/>
    <w:rsid w:val="28AC5FA3"/>
    <w:rsid w:val="28CD7B64"/>
    <w:rsid w:val="28DA73F5"/>
    <w:rsid w:val="290C07F0"/>
    <w:rsid w:val="291F1B43"/>
    <w:rsid w:val="29DB4666"/>
    <w:rsid w:val="2A2F6C0B"/>
    <w:rsid w:val="2BB37649"/>
    <w:rsid w:val="2C362090"/>
    <w:rsid w:val="2C6F395B"/>
    <w:rsid w:val="2C85114F"/>
    <w:rsid w:val="2CFC2BFE"/>
    <w:rsid w:val="2CFD7B57"/>
    <w:rsid w:val="2D17796B"/>
    <w:rsid w:val="2D2B1461"/>
    <w:rsid w:val="2DB11966"/>
    <w:rsid w:val="2DDD2772"/>
    <w:rsid w:val="2F8F217B"/>
    <w:rsid w:val="2FB84A4F"/>
    <w:rsid w:val="2FFC79BE"/>
    <w:rsid w:val="308710A4"/>
    <w:rsid w:val="31353510"/>
    <w:rsid w:val="314D028A"/>
    <w:rsid w:val="31B71DFB"/>
    <w:rsid w:val="31FD7870"/>
    <w:rsid w:val="32165152"/>
    <w:rsid w:val="32737B32"/>
    <w:rsid w:val="32DC4AF5"/>
    <w:rsid w:val="32EC5E34"/>
    <w:rsid w:val="334119DE"/>
    <w:rsid w:val="33680D19"/>
    <w:rsid w:val="33B43F5E"/>
    <w:rsid w:val="35213875"/>
    <w:rsid w:val="355530AA"/>
    <w:rsid w:val="35977DB1"/>
    <w:rsid w:val="35A87AF3"/>
    <w:rsid w:val="35C97A69"/>
    <w:rsid w:val="361D3679"/>
    <w:rsid w:val="364631D7"/>
    <w:rsid w:val="367F5E2B"/>
    <w:rsid w:val="368928C2"/>
    <w:rsid w:val="37863E63"/>
    <w:rsid w:val="37B502A5"/>
    <w:rsid w:val="37F25526"/>
    <w:rsid w:val="385555E4"/>
    <w:rsid w:val="385E26EA"/>
    <w:rsid w:val="38E43446"/>
    <w:rsid w:val="394144E6"/>
    <w:rsid w:val="395D6E46"/>
    <w:rsid w:val="397A6507"/>
    <w:rsid w:val="399668DC"/>
    <w:rsid w:val="39CD7B28"/>
    <w:rsid w:val="3A01794F"/>
    <w:rsid w:val="3A3B712C"/>
    <w:rsid w:val="3AD44EE6"/>
    <w:rsid w:val="3B1F29B6"/>
    <w:rsid w:val="3B8E088C"/>
    <w:rsid w:val="3B9971A7"/>
    <w:rsid w:val="3BB41B2C"/>
    <w:rsid w:val="3CFD6976"/>
    <w:rsid w:val="3D4A4572"/>
    <w:rsid w:val="3D581DFE"/>
    <w:rsid w:val="3D826E7B"/>
    <w:rsid w:val="3D8810B1"/>
    <w:rsid w:val="3E021D6A"/>
    <w:rsid w:val="3E565C0B"/>
    <w:rsid w:val="3E7C7D6E"/>
    <w:rsid w:val="3E823CCF"/>
    <w:rsid w:val="3F11495A"/>
    <w:rsid w:val="3F566811"/>
    <w:rsid w:val="3F5B255F"/>
    <w:rsid w:val="3F641943"/>
    <w:rsid w:val="3FDE5A59"/>
    <w:rsid w:val="40B85E5D"/>
    <w:rsid w:val="40E6078B"/>
    <w:rsid w:val="40EB4D37"/>
    <w:rsid w:val="410A340F"/>
    <w:rsid w:val="41314E40"/>
    <w:rsid w:val="41376FF4"/>
    <w:rsid w:val="419232FA"/>
    <w:rsid w:val="41984EBF"/>
    <w:rsid w:val="424566C9"/>
    <w:rsid w:val="429F2E1F"/>
    <w:rsid w:val="430A3B9B"/>
    <w:rsid w:val="432602A9"/>
    <w:rsid w:val="43AF701F"/>
    <w:rsid w:val="43B50E83"/>
    <w:rsid w:val="43C5657C"/>
    <w:rsid w:val="43E75C8A"/>
    <w:rsid w:val="445350CD"/>
    <w:rsid w:val="447C2876"/>
    <w:rsid w:val="44A02DC8"/>
    <w:rsid w:val="4523496E"/>
    <w:rsid w:val="459373B7"/>
    <w:rsid w:val="45CA4FDD"/>
    <w:rsid w:val="45CC759A"/>
    <w:rsid w:val="45DF26B5"/>
    <w:rsid w:val="464253F9"/>
    <w:rsid w:val="474A6C5C"/>
    <w:rsid w:val="47A82162"/>
    <w:rsid w:val="47BD0B9A"/>
    <w:rsid w:val="48457CBF"/>
    <w:rsid w:val="485D476D"/>
    <w:rsid w:val="4A2C089A"/>
    <w:rsid w:val="4B486785"/>
    <w:rsid w:val="4BB86E3D"/>
    <w:rsid w:val="4C160AFB"/>
    <w:rsid w:val="4D4664E5"/>
    <w:rsid w:val="4E630603"/>
    <w:rsid w:val="4E6A6794"/>
    <w:rsid w:val="4F0A4599"/>
    <w:rsid w:val="4F3B50DC"/>
    <w:rsid w:val="4FB72D3C"/>
    <w:rsid w:val="4FCD1AFA"/>
    <w:rsid w:val="505E043D"/>
    <w:rsid w:val="510C56B6"/>
    <w:rsid w:val="514E10F6"/>
    <w:rsid w:val="51C94C21"/>
    <w:rsid w:val="51D64A50"/>
    <w:rsid w:val="521C7446"/>
    <w:rsid w:val="52632D2E"/>
    <w:rsid w:val="52DB4C0C"/>
    <w:rsid w:val="52F80915"/>
    <w:rsid w:val="535A6D4B"/>
    <w:rsid w:val="537D5CC3"/>
    <w:rsid w:val="53BB67EB"/>
    <w:rsid w:val="5449428A"/>
    <w:rsid w:val="54BD0DFB"/>
    <w:rsid w:val="54C47921"/>
    <w:rsid w:val="54E87AB4"/>
    <w:rsid w:val="54FB1595"/>
    <w:rsid w:val="55790567"/>
    <w:rsid w:val="557B26D6"/>
    <w:rsid w:val="563D14D1"/>
    <w:rsid w:val="568802DB"/>
    <w:rsid w:val="568D48D7"/>
    <w:rsid w:val="56981066"/>
    <w:rsid w:val="569E48CE"/>
    <w:rsid w:val="56B37004"/>
    <w:rsid w:val="574F5BC8"/>
    <w:rsid w:val="577362CE"/>
    <w:rsid w:val="58A65901"/>
    <w:rsid w:val="59633BAD"/>
    <w:rsid w:val="596C1727"/>
    <w:rsid w:val="59981AA8"/>
    <w:rsid w:val="59B1212E"/>
    <w:rsid w:val="5A137381"/>
    <w:rsid w:val="5A1522A3"/>
    <w:rsid w:val="5AF80E2D"/>
    <w:rsid w:val="5BE12FA3"/>
    <w:rsid w:val="5CBD1826"/>
    <w:rsid w:val="5CD4114D"/>
    <w:rsid w:val="5D350B48"/>
    <w:rsid w:val="5D3F66DF"/>
    <w:rsid w:val="5D8866EC"/>
    <w:rsid w:val="5E015742"/>
    <w:rsid w:val="5EBF421E"/>
    <w:rsid w:val="5EC46E9C"/>
    <w:rsid w:val="5F122193"/>
    <w:rsid w:val="5F683CCB"/>
    <w:rsid w:val="5FDE54BA"/>
    <w:rsid w:val="60A305BA"/>
    <w:rsid w:val="60F03F78"/>
    <w:rsid w:val="615C33BC"/>
    <w:rsid w:val="617E2507"/>
    <w:rsid w:val="61D05B58"/>
    <w:rsid w:val="61E138C1"/>
    <w:rsid w:val="61F16ABA"/>
    <w:rsid w:val="62B13874"/>
    <w:rsid w:val="62C90F25"/>
    <w:rsid w:val="62E67B38"/>
    <w:rsid w:val="631B2E02"/>
    <w:rsid w:val="6326781B"/>
    <w:rsid w:val="63672753"/>
    <w:rsid w:val="636C7B02"/>
    <w:rsid w:val="645779AB"/>
    <w:rsid w:val="64933ABF"/>
    <w:rsid w:val="64CF3D12"/>
    <w:rsid w:val="64FE6EBF"/>
    <w:rsid w:val="651A5A67"/>
    <w:rsid w:val="653B5AB3"/>
    <w:rsid w:val="65883BF7"/>
    <w:rsid w:val="65E62E7A"/>
    <w:rsid w:val="66415276"/>
    <w:rsid w:val="666A657B"/>
    <w:rsid w:val="67092D92"/>
    <w:rsid w:val="67BB5990"/>
    <w:rsid w:val="67F105D6"/>
    <w:rsid w:val="68150768"/>
    <w:rsid w:val="68822DC9"/>
    <w:rsid w:val="69F140F6"/>
    <w:rsid w:val="6A1A2066"/>
    <w:rsid w:val="6AAD178D"/>
    <w:rsid w:val="6AE606B8"/>
    <w:rsid w:val="6AEE634B"/>
    <w:rsid w:val="6B376C47"/>
    <w:rsid w:val="6B4F3F91"/>
    <w:rsid w:val="6C615D2A"/>
    <w:rsid w:val="6CC649E7"/>
    <w:rsid w:val="6D136866"/>
    <w:rsid w:val="6D5C0E3F"/>
    <w:rsid w:val="6E096679"/>
    <w:rsid w:val="6E6C6C08"/>
    <w:rsid w:val="6EA114EB"/>
    <w:rsid w:val="6EC46D82"/>
    <w:rsid w:val="6F40631D"/>
    <w:rsid w:val="6F560ECB"/>
    <w:rsid w:val="6F5F71DE"/>
    <w:rsid w:val="6F6F261D"/>
    <w:rsid w:val="6FF31D43"/>
    <w:rsid w:val="7019691C"/>
    <w:rsid w:val="702C664F"/>
    <w:rsid w:val="71033854"/>
    <w:rsid w:val="71826CB0"/>
    <w:rsid w:val="718E0A27"/>
    <w:rsid w:val="71924BD7"/>
    <w:rsid w:val="7278201F"/>
    <w:rsid w:val="729B511F"/>
    <w:rsid w:val="72A03F09"/>
    <w:rsid w:val="72BB3CBA"/>
    <w:rsid w:val="72D32F00"/>
    <w:rsid w:val="73555EBD"/>
    <w:rsid w:val="743D7CF2"/>
    <w:rsid w:val="744B1F89"/>
    <w:rsid w:val="74510D7A"/>
    <w:rsid w:val="745A4EB9"/>
    <w:rsid w:val="74B36840"/>
    <w:rsid w:val="7503531D"/>
    <w:rsid w:val="752B3526"/>
    <w:rsid w:val="752C70F1"/>
    <w:rsid w:val="756A7D5E"/>
    <w:rsid w:val="76086AFA"/>
    <w:rsid w:val="764010A6"/>
    <w:rsid w:val="765608C9"/>
    <w:rsid w:val="765C57B4"/>
    <w:rsid w:val="76C375E1"/>
    <w:rsid w:val="77447586"/>
    <w:rsid w:val="77493F8A"/>
    <w:rsid w:val="78446FFC"/>
    <w:rsid w:val="78462278"/>
    <w:rsid w:val="788039DC"/>
    <w:rsid w:val="78B81351"/>
    <w:rsid w:val="79823784"/>
    <w:rsid w:val="799247FE"/>
    <w:rsid w:val="79B853F7"/>
    <w:rsid w:val="7A434120"/>
    <w:rsid w:val="7A552612"/>
    <w:rsid w:val="7A643B21"/>
    <w:rsid w:val="7A8C2B0C"/>
    <w:rsid w:val="7B316707"/>
    <w:rsid w:val="7B5B428C"/>
    <w:rsid w:val="7B95779E"/>
    <w:rsid w:val="7BB74B3B"/>
    <w:rsid w:val="7C964D0D"/>
    <w:rsid w:val="7CFA640D"/>
    <w:rsid w:val="7D480840"/>
    <w:rsid w:val="7D6457E7"/>
    <w:rsid w:val="7DB51613"/>
    <w:rsid w:val="7DF01787"/>
    <w:rsid w:val="7E132BFC"/>
    <w:rsid w:val="7E3C4DF9"/>
    <w:rsid w:val="7F0337CB"/>
    <w:rsid w:val="7F820039"/>
    <w:rsid w:val="7F923FF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99"/>
    <w:autoRedefine/>
    <w:qFormat/>
    <w:uiPriority w:val="0"/>
    <w:rPr>
      <w:rFonts w:ascii="宋体" w:hAnsi="Courier New" w:eastAsia="宋体"/>
    </w:rPr>
  </w:style>
  <w:style w:type="paragraph" w:styleId="23">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autoRedefine/>
    <w:qFormat/>
    <w:uiPriority w:val="0"/>
    <w:rPr>
      <w:rFonts w:ascii="Times New Roman" w:hAnsi="Times New Roman" w:eastAsia="宋体" w:cs="Times New Roman"/>
      <w:sz w:val="18"/>
      <w:szCs w:val="18"/>
    </w:rPr>
  </w:style>
  <w:style w:type="paragraph" w:styleId="26">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5"/>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9"/>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0"/>
    <w:qFormat/>
    <w:uiPriority w:val="9"/>
    <w:rPr>
      <w:rFonts w:ascii="Times New Roman" w:hAnsi="Calibri" w:eastAsia="黑体" w:cs="Times New Roman"/>
      <w:b/>
      <w:kern w:val="0"/>
      <w:sz w:val="28"/>
      <w:szCs w:val="24"/>
    </w:rPr>
  </w:style>
  <w:style w:type="character" w:customStyle="1" w:styleId="54">
    <w:name w:val="标题 9 Char"/>
    <w:basedOn w:val="39"/>
    <w:link w:val="11"/>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5"/>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5"/>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6"/>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3"/>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3"/>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2"/>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20"/>
    <w:autoRedefine/>
    <w:qFormat/>
    <w:uiPriority w:val="0"/>
    <w:rPr>
      <w:rFonts w:ascii="Times New Roman" w:hAnsi="Times New Roman" w:eastAsia="宋体" w:cs="Times New Roman"/>
      <w:szCs w:val="20"/>
    </w:rPr>
  </w:style>
  <w:style w:type="character" w:customStyle="1" w:styleId="92">
    <w:name w:val="普通(网站) Char1"/>
    <w:link w:val="34"/>
    <w:autoRedefine/>
    <w:qFormat/>
    <w:locked/>
    <w:uiPriority w:val="0"/>
    <w:rPr>
      <w:rFonts w:ascii="宋体" w:hAnsi="宋体"/>
      <w:sz w:val="15"/>
      <w:szCs w:val="15"/>
    </w:rPr>
  </w:style>
  <w:style w:type="character" w:customStyle="1" w:styleId="93">
    <w:name w:val="模板正文 Char"/>
    <w:link w:val="8"/>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2"/>
    <w:autoRedefine/>
    <w:qFormat/>
    <w:uiPriority w:val="0"/>
    <w:rPr>
      <w:rFonts w:ascii="宋体" w:hAnsi="Courier New" w:eastAsia="宋体"/>
    </w:rPr>
  </w:style>
  <w:style w:type="character" w:customStyle="1" w:styleId="100">
    <w:name w:val="正文文本缩进 2 Char"/>
    <w:link w:val="24"/>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6"/>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7"/>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6"/>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7"/>
    <w:autoRedefine/>
    <w:qFormat/>
    <w:uiPriority w:val="9"/>
    <w:rPr>
      <w:rFonts w:ascii="Times New Roman" w:hAnsi="Calibri" w:eastAsia="黑体" w:cs="Times New Roman"/>
      <w:b/>
      <w:bCs/>
      <w:kern w:val="0"/>
      <w:sz w:val="28"/>
      <w:szCs w:val="24"/>
    </w:rPr>
  </w:style>
  <w:style w:type="character" w:customStyle="1" w:styleId="142">
    <w:name w:val="正文文本 2 Char"/>
    <w:link w:val="32"/>
    <w:autoRedefine/>
    <w:qFormat/>
    <w:uiPriority w:val="0"/>
    <w:rPr>
      <w:rFonts w:ascii="Arial" w:hAnsi="Arial" w:eastAsia="宋体" w:cs="Times New Roman"/>
      <w:color w:val="000000"/>
      <w:szCs w:val="24"/>
    </w:rPr>
  </w:style>
  <w:style w:type="character" w:customStyle="1" w:styleId="143">
    <w:name w:val="标题 3 Char"/>
    <w:link w:val="2"/>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30"/>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19"/>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8380</Words>
  <Characters>8938</Characters>
  <Lines>314</Lines>
  <Paragraphs>88</Paragraphs>
  <TotalTime>989</TotalTime>
  <ScaleCrop>false</ScaleCrop>
  <LinksUpToDate>false</LinksUpToDate>
  <CharactersWithSpaces>9293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獭獭</cp:lastModifiedBy>
  <dcterms:modified xsi:type="dcterms:W3CDTF">2026-04-10T06:46:40Z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79D0134E40EE48AC9C9DFB91BF2FA0E1_13</vt:lpwstr>
  </property>
  <property fmtid="{D5CDD505-2E9C-101B-9397-08002B2CF9AE}" pid="4" name="KSOTemplateDocerSaveRecord">
    <vt:lpwstr>eyJoZGlkIjoiZmQzZDczMGVhNDJiNjBlYjNkNjNkODM1NmVlMTUzMmMiLCJ1c2VySWQiOiI4ODg4MzYzMzgifQ==</vt:lpwstr>
  </property>
</Properties>
</file>